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60" w:lineRule="exact"/>
        <w:jc w:val="center"/>
        <w:outlineLvl w:val="0"/>
        <w:rPr>
          <w:rFonts w:hint="eastAsia" w:ascii="宋体" w:hAnsi="宋体" w:eastAsia="宋体" w:cs="宋体"/>
          <w:color w:val="333333"/>
          <w:spacing w:val="-4"/>
          <w:sz w:val="44"/>
          <w:szCs w:val="44"/>
          <w:shd w:val="clear" w:color="auto" w:fill="FFFFFF"/>
        </w:rPr>
      </w:pPr>
    </w:p>
    <w:p>
      <w:pPr>
        <w:rPr>
          <w:rFonts w:ascii="黑体" w:hAnsi="黑体" w:eastAsia="黑体" w:cs="Times New Roman"/>
          <w:sz w:val="52"/>
          <w:szCs w:val="52"/>
        </w:rPr>
      </w:pPr>
      <w:r>
        <w:rPr>
          <w:rFonts w:hint="eastAsia" w:ascii="黑体" w:hAnsi="黑体" w:eastAsia="黑体" w:cs="Times New Roman"/>
          <w:sz w:val="52"/>
          <w:szCs w:val="52"/>
        </w:rPr>
        <w:t xml:space="preserve"> </w:t>
      </w:r>
    </w:p>
    <w:p>
      <w:pPr>
        <w:jc w:val="center"/>
        <w:rPr>
          <w:rFonts w:ascii="黑体" w:hAnsi="黑体" w:eastAsia="黑体" w:cs="Times New Roman"/>
          <w:color w:val="auto"/>
          <w:sz w:val="52"/>
          <w:szCs w:val="52"/>
        </w:rPr>
      </w:pPr>
      <w:r>
        <w:rPr>
          <w:rFonts w:hint="eastAsia" w:ascii="黑体" w:hAnsi="黑体" w:eastAsia="黑体" w:cs="Times New Roman"/>
          <w:color w:val="auto"/>
          <w:sz w:val="52"/>
          <w:szCs w:val="52"/>
        </w:rPr>
        <w:t xml:space="preserve"> </w:t>
      </w:r>
    </w:p>
    <w:p>
      <w:pPr>
        <w:jc w:val="center"/>
        <w:rPr>
          <w:rFonts w:ascii="黑体" w:hAnsi="黑体" w:eastAsia="黑体" w:cs="Times New Roman"/>
          <w:color w:val="auto"/>
          <w:sz w:val="32"/>
          <w:szCs w:val="32"/>
        </w:rPr>
      </w:pPr>
      <w:r>
        <w:rPr>
          <w:rFonts w:hint="eastAsia" w:ascii="黑体" w:hAnsi="黑体" w:eastAsia="黑体" w:cs="Times New Roman"/>
          <w:color w:val="auto"/>
          <w:sz w:val="32"/>
          <w:szCs w:val="32"/>
        </w:rPr>
        <w:t xml:space="preserve"> </w:t>
      </w:r>
    </w:p>
    <w:p>
      <w:pPr>
        <w:jc w:val="center"/>
        <w:rPr>
          <w:rFonts w:hint="eastAsia" w:ascii="黑体" w:hAnsi="黑体" w:eastAsia="黑体"/>
          <w:color w:val="auto"/>
          <w:sz w:val="52"/>
          <w:szCs w:val="52"/>
        </w:rPr>
      </w:pPr>
      <w:r>
        <w:rPr>
          <w:rFonts w:hint="eastAsia" w:ascii="黑体" w:hAnsi="黑体" w:eastAsia="黑体"/>
          <w:color w:val="auto"/>
          <w:sz w:val="52"/>
          <w:szCs w:val="52"/>
        </w:rPr>
        <w:t>安徽审计职业学院</w:t>
      </w:r>
    </w:p>
    <w:p>
      <w:pPr>
        <w:jc w:val="center"/>
        <w:rPr>
          <w:rFonts w:ascii="黑体" w:hAnsi="黑体" w:eastAsia="黑体"/>
          <w:color w:val="auto"/>
          <w:sz w:val="52"/>
          <w:szCs w:val="52"/>
        </w:rPr>
      </w:pPr>
      <w:r>
        <w:rPr>
          <w:rFonts w:hint="eastAsia" w:ascii="黑体" w:hAnsi="黑体" w:eastAsia="黑体"/>
          <w:color w:val="auto"/>
          <w:sz w:val="52"/>
          <w:szCs w:val="52"/>
        </w:rPr>
        <w:t>党委</w:t>
      </w:r>
      <w:r>
        <w:rPr>
          <w:rFonts w:hint="eastAsia" w:ascii="黑体" w:hAnsi="黑体" w:eastAsia="黑体"/>
          <w:color w:val="auto"/>
          <w:sz w:val="52"/>
          <w:szCs w:val="52"/>
          <w:lang w:eastAsia="zh-CN"/>
        </w:rPr>
        <w:t>理论学习</w:t>
      </w:r>
      <w:r>
        <w:rPr>
          <w:rFonts w:hint="eastAsia" w:ascii="黑体" w:hAnsi="黑体" w:eastAsia="黑体"/>
          <w:color w:val="auto"/>
          <w:sz w:val="52"/>
          <w:szCs w:val="52"/>
        </w:rPr>
        <w:t>中心组</w:t>
      </w:r>
    </w:p>
    <w:p>
      <w:pPr>
        <w:jc w:val="center"/>
        <w:rPr>
          <w:rFonts w:hint="eastAsia" w:ascii="黑体" w:hAnsi="黑体" w:eastAsia="黑体"/>
          <w:color w:val="auto"/>
          <w:sz w:val="24"/>
          <w:szCs w:val="24"/>
        </w:rPr>
      </w:pPr>
      <w:r>
        <w:rPr>
          <w:rFonts w:hint="eastAsia" w:ascii="黑体" w:hAnsi="黑体" w:eastAsia="黑体"/>
          <w:color w:val="auto"/>
          <w:sz w:val="24"/>
          <w:szCs w:val="24"/>
        </w:rPr>
        <w:t xml:space="preserve"> </w:t>
      </w:r>
    </w:p>
    <w:p>
      <w:pPr>
        <w:jc w:val="center"/>
        <w:rPr>
          <w:rFonts w:hint="eastAsia" w:ascii="黑体" w:hAnsi="黑体" w:eastAsia="黑体"/>
          <w:color w:val="auto"/>
          <w:sz w:val="24"/>
          <w:szCs w:val="24"/>
        </w:rPr>
      </w:pPr>
    </w:p>
    <w:p>
      <w:pPr>
        <w:jc w:val="center"/>
        <w:rPr>
          <w:rFonts w:hint="eastAsia" w:ascii="黑体" w:hAnsi="黑体" w:eastAsia="黑体"/>
          <w:color w:val="auto"/>
          <w:sz w:val="24"/>
          <w:szCs w:val="24"/>
        </w:rPr>
      </w:pPr>
    </w:p>
    <w:p>
      <w:pPr>
        <w:jc w:val="center"/>
        <w:rPr>
          <w:rFonts w:hint="eastAsia" w:ascii="黑体" w:hAnsi="黑体" w:eastAsia="黑体"/>
          <w:color w:val="auto"/>
          <w:sz w:val="24"/>
          <w:szCs w:val="24"/>
        </w:rPr>
      </w:pPr>
    </w:p>
    <w:p>
      <w:pPr>
        <w:jc w:val="center"/>
        <w:rPr>
          <w:rFonts w:ascii="黑体" w:hAnsi="黑体" w:eastAsia="黑体"/>
          <w:color w:val="auto"/>
          <w:sz w:val="72"/>
          <w:szCs w:val="72"/>
        </w:rPr>
      </w:pPr>
      <w:r>
        <w:rPr>
          <w:rFonts w:hint="eastAsia" w:ascii="黑体" w:hAnsi="黑体" w:eastAsia="黑体"/>
          <w:color w:val="auto"/>
          <w:sz w:val="72"/>
          <w:szCs w:val="72"/>
        </w:rPr>
        <w:t>学习材料</w:t>
      </w:r>
    </w:p>
    <w:p>
      <w:pPr>
        <w:jc w:val="center"/>
        <w:rPr>
          <w:rFonts w:ascii="黑体" w:hAnsi="黑体" w:eastAsia="黑体" w:cs="Times New Roman"/>
          <w:color w:val="auto"/>
          <w:sz w:val="52"/>
          <w:szCs w:val="52"/>
        </w:rPr>
      </w:pPr>
    </w:p>
    <w:p>
      <w:pPr>
        <w:jc w:val="center"/>
        <w:rPr>
          <w:rFonts w:ascii="黑体" w:hAnsi="黑体" w:eastAsia="黑体" w:cs="Times New Roman"/>
          <w:color w:val="auto"/>
          <w:sz w:val="32"/>
          <w:szCs w:val="32"/>
        </w:rPr>
      </w:pPr>
      <w:r>
        <w:rPr>
          <w:rFonts w:hint="eastAsia" w:ascii="黑体" w:hAnsi="黑体" w:eastAsia="黑体" w:cs="Times New Roman"/>
          <w:color w:val="auto"/>
          <w:szCs w:val="21"/>
        </w:rPr>
        <w:t xml:space="preserve"> </w:t>
      </w:r>
    </w:p>
    <w:p>
      <w:pPr>
        <w:rPr>
          <w:rFonts w:ascii="宋体" w:hAnsi="宋体" w:eastAsia="仿宋" w:cs="Times New Roman"/>
          <w:color w:val="auto"/>
          <w:sz w:val="44"/>
          <w:szCs w:val="44"/>
        </w:rPr>
      </w:pPr>
      <w:r>
        <w:rPr>
          <w:rFonts w:hint="eastAsia" w:ascii="宋体" w:hAnsi="宋体" w:eastAsia="仿宋" w:cs="Times New Roman"/>
          <w:color w:val="auto"/>
          <w:sz w:val="44"/>
          <w:szCs w:val="44"/>
        </w:rPr>
        <w:t xml:space="preserve"> </w:t>
      </w:r>
    </w:p>
    <w:p>
      <w:pPr>
        <w:rPr>
          <w:rFonts w:ascii="宋体" w:hAnsi="宋体" w:eastAsia="宋体" w:cs="Times New Roman"/>
          <w:color w:val="auto"/>
          <w:sz w:val="44"/>
          <w:szCs w:val="44"/>
        </w:rPr>
      </w:pPr>
      <w:r>
        <w:rPr>
          <w:rFonts w:hint="eastAsia" w:ascii="宋体" w:hAnsi="宋体" w:eastAsia="宋体" w:cs="Times New Roman"/>
          <w:color w:val="auto"/>
          <w:sz w:val="44"/>
          <w:szCs w:val="44"/>
        </w:rPr>
        <w:t xml:space="preserve"> </w:t>
      </w:r>
    </w:p>
    <w:p>
      <w:pPr>
        <w:rPr>
          <w:rFonts w:ascii="宋体" w:hAnsi="宋体" w:eastAsia="宋体" w:cs="Times New Roman"/>
          <w:color w:val="auto"/>
          <w:sz w:val="44"/>
          <w:szCs w:val="44"/>
        </w:rPr>
      </w:pPr>
      <w:r>
        <w:rPr>
          <w:rFonts w:hint="eastAsia" w:ascii="宋体" w:hAnsi="宋体" w:eastAsia="宋体" w:cs="Times New Roman"/>
          <w:color w:val="auto"/>
          <w:sz w:val="44"/>
          <w:szCs w:val="44"/>
        </w:rPr>
        <w:t xml:space="preserve"> </w:t>
      </w:r>
    </w:p>
    <w:p>
      <w:pPr>
        <w:rPr>
          <w:rFonts w:ascii="宋体" w:hAnsi="宋体" w:eastAsia="宋体" w:cs="Times New Roman"/>
          <w:color w:val="auto"/>
          <w:sz w:val="44"/>
          <w:szCs w:val="44"/>
        </w:rPr>
      </w:pPr>
      <w:r>
        <w:rPr>
          <w:rFonts w:hint="eastAsia" w:ascii="宋体" w:hAnsi="宋体" w:eastAsia="宋体" w:cs="Times New Roman"/>
          <w:color w:val="auto"/>
          <w:sz w:val="44"/>
          <w:szCs w:val="44"/>
        </w:rPr>
        <w:t xml:space="preserve"> </w:t>
      </w:r>
    </w:p>
    <w:p>
      <w:pPr>
        <w:rPr>
          <w:rFonts w:ascii="宋体" w:hAnsi="宋体" w:eastAsia="宋体" w:cs="Times New Roman"/>
          <w:color w:val="auto"/>
          <w:sz w:val="44"/>
          <w:szCs w:val="44"/>
        </w:rPr>
      </w:pPr>
      <w:r>
        <w:rPr>
          <w:rFonts w:hint="eastAsia" w:ascii="宋体" w:hAnsi="宋体" w:eastAsia="宋体" w:cs="Times New Roman"/>
          <w:color w:val="auto"/>
          <w:sz w:val="44"/>
          <w:szCs w:val="44"/>
        </w:rPr>
        <w:t xml:space="preserve"> </w:t>
      </w:r>
    </w:p>
    <w:p>
      <w:pPr>
        <w:jc w:val="center"/>
        <w:rPr>
          <w:rFonts w:ascii="宋体" w:hAnsi="宋体" w:eastAsia="宋体" w:cs="Times New Roman"/>
          <w:color w:val="auto"/>
          <w:sz w:val="44"/>
          <w:szCs w:val="44"/>
        </w:rPr>
      </w:pPr>
      <w:r>
        <w:rPr>
          <w:rFonts w:hint="eastAsia" w:ascii="宋体" w:hAnsi="宋体" w:eastAsia="宋体" w:cs="Times New Roman"/>
          <w:color w:val="auto"/>
          <w:sz w:val="44"/>
          <w:szCs w:val="44"/>
        </w:rPr>
        <w:t>2022年</w:t>
      </w:r>
      <w:r>
        <w:rPr>
          <w:rFonts w:hint="eastAsia" w:ascii="宋体" w:hAnsi="宋体" w:eastAsia="宋体" w:cs="Times New Roman"/>
          <w:color w:val="auto"/>
          <w:sz w:val="44"/>
          <w:szCs w:val="44"/>
          <w:lang w:val="en-US" w:eastAsia="zh-CN"/>
        </w:rPr>
        <w:t>4</w:t>
      </w:r>
      <w:r>
        <w:rPr>
          <w:rFonts w:hint="eastAsia" w:ascii="宋体" w:hAnsi="宋体" w:eastAsia="宋体" w:cs="Times New Roman"/>
          <w:color w:val="auto"/>
          <w:sz w:val="44"/>
          <w:szCs w:val="44"/>
        </w:rPr>
        <w:t>月</w:t>
      </w:r>
      <w:r>
        <w:rPr>
          <w:rFonts w:hint="eastAsia" w:ascii="宋体" w:hAnsi="宋体" w:eastAsia="宋体" w:cs="Times New Roman"/>
          <w:color w:val="auto"/>
          <w:sz w:val="44"/>
          <w:szCs w:val="44"/>
          <w:lang w:val="en-US" w:eastAsia="zh-CN"/>
        </w:rPr>
        <w:t>29</w:t>
      </w:r>
      <w:r>
        <w:rPr>
          <w:rFonts w:hint="eastAsia" w:ascii="宋体" w:hAnsi="宋体" w:eastAsia="宋体" w:cs="Times New Roman"/>
          <w:color w:val="auto"/>
          <w:sz w:val="44"/>
          <w:szCs w:val="44"/>
        </w:rPr>
        <w:t>日</w:t>
      </w:r>
    </w:p>
    <w:p>
      <w:pPr>
        <w:adjustRightInd w:val="0"/>
        <w:snapToGrid w:val="0"/>
        <w:spacing w:line="360" w:lineRule="auto"/>
        <w:jc w:val="center"/>
        <w:rPr>
          <w:rFonts w:ascii="仿宋" w:hAnsi="仿宋" w:eastAsia="宋体" w:cs="Times New Roman"/>
          <w:color w:val="auto"/>
          <w:sz w:val="44"/>
          <w:szCs w:val="44"/>
        </w:rPr>
      </w:pPr>
      <w:r>
        <w:rPr>
          <w:rFonts w:hint="eastAsia" w:ascii="Calibri" w:hAnsi="Calibri" w:eastAsia="宋体" w:cs="Times New Roman"/>
          <w:color w:val="auto"/>
          <w:sz w:val="44"/>
          <w:szCs w:val="44"/>
        </w:rPr>
        <w:t xml:space="preserve"> </w:t>
      </w:r>
    </w:p>
    <w:p>
      <w:pPr>
        <w:widowControl/>
        <w:spacing w:line="360" w:lineRule="auto"/>
        <w:jc w:val="left"/>
        <w:rPr>
          <w:rFonts w:ascii="宋体" w:hAnsi="宋体" w:eastAsia="宋体" w:cs="Times New Roman"/>
          <w:b/>
          <w:color w:val="auto"/>
          <w:sz w:val="44"/>
          <w:szCs w:val="44"/>
        </w:rPr>
        <w:sectPr>
          <w:headerReference r:id="rId3" w:type="default"/>
          <w:footerReference r:id="rId4" w:type="default"/>
          <w:pgSz w:w="11907" w:h="16840" w:orient="landscape"/>
          <w:pgMar w:top="1531" w:right="1440" w:bottom="1531" w:left="1440" w:header="851" w:footer="992" w:gutter="0"/>
          <w:pgNumType w:fmt="numberInDash" w:start="1"/>
          <w:cols w:space="720" w:num="1"/>
          <w:titlePg/>
          <w:docGrid w:type="linesAndChars" w:linePitch="312" w:charSpace="0"/>
        </w:sectPr>
      </w:pPr>
    </w:p>
    <w:p>
      <w:pPr>
        <w:spacing w:line="560" w:lineRule="exact"/>
        <w:jc w:val="center"/>
        <w:rPr>
          <w:rFonts w:ascii="宋体" w:hAnsi="宋体" w:eastAsia="宋体" w:cs="Times New Roman"/>
          <w:b/>
          <w:color w:val="auto"/>
          <w:sz w:val="44"/>
          <w:szCs w:val="44"/>
        </w:rPr>
      </w:pPr>
      <w:r>
        <w:rPr>
          <w:rFonts w:hint="eastAsia" w:ascii="宋体" w:hAnsi="宋体" w:eastAsia="宋体" w:cs="Times New Roman"/>
          <w:b/>
          <w:color w:val="auto"/>
          <w:sz w:val="44"/>
          <w:szCs w:val="44"/>
        </w:rPr>
        <w:t xml:space="preserve"> </w:t>
      </w:r>
    </w:p>
    <w:p>
      <w:pPr>
        <w:spacing w:line="560" w:lineRule="exact"/>
        <w:jc w:val="center"/>
        <w:rPr>
          <w:rFonts w:ascii="宋体" w:hAnsi="宋体"/>
          <w:b/>
          <w:bCs/>
          <w:color w:val="auto"/>
          <w:sz w:val="44"/>
          <w:szCs w:val="44"/>
        </w:rPr>
      </w:pPr>
      <w:r>
        <w:rPr>
          <w:rFonts w:hint="eastAsia" w:ascii="宋体" w:hAnsi="宋体"/>
          <w:b/>
          <w:bCs/>
          <w:color w:val="auto"/>
          <w:sz w:val="44"/>
          <w:szCs w:val="44"/>
        </w:rPr>
        <w:t>目  录</w:t>
      </w:r>
    </w:p>
    <w:p>
      <w:pPr>
        <w:pStyle w:val="7"/>
        <w:shd w:val="clear" w:color="auto" w:fill="FFFFFF"/>
        <w:spacing w:before="0" w:beforeAutospacing="0" w:after="0" w:afterAutospacing="0" w:line="560" w:lineRule="exact"/>
        <w:rPr>
          <w:rFonts w:ascii="仿宋" w:hAnsi="仿宋" w:eastAsia="仿宋"/>
          <w:color w:val="auto"/>
          <w:kern w:val="2"/>
          <w:sz w:val="32"/>
          <w:szCs w:val="32"/>
          <w:shd w:val="clear" w:color="auto" w:fill="FFFFFF"/>
        </w:rPr>
      </w:pPr>
      <w:r>
        <w:rPr>
          <w:rFonts w:hint="eastAsia" w:ascii="仿宋" w:hAnsi="仿宋" w:eastAsia="仿宋"/>
          <w:color w:val="auto"/>
          <w:kern w:val="2"/>
          <w:sz w:val="32"/>
          <w:szCs w:val="32"/>
          <w:shd w:val="clear" w:color="auto" w:fill="FFFFFF"/>
        </w:rPr>
        <w:t xml:space="preserve"> </w:t>
      </w:r>
    </w:p>
    <w:p>
      <w:pPr>
        <w:keepNext w:val="0"/>
        <w:keepLines w:val="0"/>
        <w:pageBreakBefore w:val="0"/>
        <w:widowControl w:val="0"/>
        <w:tabs>
          <w:tab w:val="left" w:pos="8820"/>
        </w:tabs>
        <w:kinsoku/>
        <w:wordWrap/>
        <w:overflowPunct/>
        <w:topLinePunct w:val="0"/>
        <w:autoSpaceDE/>
        <w:autoSpaceDN/>
        <w:bidi w:val="0"/>
        <w:adjustRightInd/>
        <w:snapToGrid/>
        <w:spacing w:line="600" w:lineRule="exact"/>
        <w:ind w:left="0" w:hanging="640" w:hangingChars="200"/>
        <w:jc w:val="left"/>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rPr>
        <w:t>一、习近平</w:t>
      </w:r>
      <w:r>
        <w:rPr>
          <w:rFonts w:hint="eastAsia" w:ascii="仿宋" w:hAnsi="仿宋" w:eastAsia="仿宋"/>
          <w:color w:val="auto"/>
          <w:sz w:val="32"/>
          <w:szCs w:val="32"/>
          <w:lang w:eastAsia="zh-CN"/>
        </w:rPr>
        <w:t>总书记</w:t>
      </w:r>
      <w:r>
        <w:rPr>
          <w:rFonts w:hint="eastAsia" w:ascii="仿宋" w:hAnsi="仿宋" w:eastAsia="仿宋"/>
          <w:color w:val="auto"/>
          <w:sz w:val="32"/>
          <w:szCs w:val="32"/>
        </w:rPr>
        <w:t>在海南考察时</w:t>
      </w:r>
      <w:r>
        <w:rPr>
          <w:rFonts w:hint="eastAsia" w:ascii="仿宋" w:hAnsi="仿宋" w:eastAsia="仿宋"/>
          <w:color w:val="auto"/>
          <w:sz w:val="32"/>
          <w:szCs w:val="32"/>
          <w:lang w:eastAsia="zh-CN"/>
        </w:rPr>
        <w:t>的重要讲话</w:t>
      </w:r>
      <w:r>
        <w:rPr>
          <w:rFonts w:hint="eastAsia" w:ascii="仿宋" w:hAnsi="仿宋" w:eastAsia="仿宋"/>
          <w:color w:val="auto"/>
          <w:sz w:val="32"/>
          <w:szCs w:val="32"/>
        </w:rPr>
        <w:t>……………………</w:t>
      </w:r>
      <w:r>
        <w:rPr>
          <w:rFonts w:hint="eastAsia" w:ascii="仿宋" w:hAnsi="仿宋" w:eastAsia="仿宋"/>
          <w:color w:val="auto"/>
          <w:sz w:val="32"/>
          <w:szCs w:val="32"/>
          <w:lang w:val="en-US" w:eastAsia="zh-CN"/>
        </w:rPr>
        <w:t>1</w:t>
      </w:r>
    </w:p>
    <w:p>
      <w:pPr>
        <w:keepNext w:val="0"/>
        <w:keepLines w:val="0"/>
        <w:pageBreakBefore w:val="0"/>
        <w:widowControl w:val="0"/>
        <w:tabs>
          <w:tab w:val="left" w:pos="8820"/>
        </w:tabs>
        <w:kinsoku/>
        <w:wordWrap/>
        <w:overflowPunct/>
        <w:topLinePunct w:val="0"/>
        <w:autoSpaceDE/>
        <w:autoSpaceDN/>
        <w:bidi w:val="0"/>
        <w:adjustRightInd/>
        <w:snapToGrid/>
        <w:spacing w:line="600" w:lineRule="exact"/>
        <w:ind w:left="0" w:hanging="640" w:hanging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rPr>
        <w:t>二、习近平</w:t>
      </w:r>
      <w:r>
        <w:rPr>
          <w:rFonts w:hint="eastAsia" w:ascii="仿宋" w:hAnsi="仿宋" w:eastAsia="仿宋"/>
          <w:color w:val="auto"/>
          <w:sz w:val="32"/>
          <w:szCs w:val="32"/>
          <w:lang w:eastAsia="zh-CN"/>
        </w:rPr>
        <w:t>总书记</w:t>
      </w:r>
      <w:r>
        <w:rPr>
          <w:rFonts w:hint="eastAsia" w:ascii="仿宋" w:hAnsi="仿宋" w:eastAsia="仿宋"/>
          <w:color w:val="auto"/>
          <w:sz w:val="32"/>
          <w:szCs w:val="32"/>
        </w:rPr>
        <w:t>在北京冬奥会、冬残奥会总结表彰大会上的</w:t>
      </w:r>
      <w:r>
        <w:rPr>
          <w:rFonts w:hint="eastAsia" w:ascii="仿宋" w:hAnsi="仿宋" w:eastAsia="仿宋"/>
          <w:color w:val="auto"/>
          <w:sz w:val="32"/>
          <w:szCs w:val="32"/>
          <w:lang w:eastAsia="zh-CN"/>
        </w:rPr>
        <w:t>重要</w:t>
      </w:r>
      <w:r>
        <w:rPr>
          <w:rFonts w:hint="eastAsia" w:ascii="仿宋" w:hAnsi="仿宋" w:eastAsia="仿宋"/>
          <w:color w:val="auto"/>
          <w:sz w:val="32"/>
          <w:szCs w:val="32"/>
        </w:rPr>
        <w:t>讲话…………………………………………………………</w:t>
      </w:r>
      <w:r>
        <w:rPr>
          <w:rFonts w:hint="eastAsia" w:ascii="仿宋" w:hAnsi="仿宋" w:eastAsia="仿宋"/>
          <w:color w:val="auto"/>
          <w:sz w:val="32"/>
          <w:szCs w:val="32"/>
          <w:lang w:val="en-US" w:eastAsia="zh-CN"/>
        </w:rPr>
        <w:t>8</w:t>
      </w:r>
    </w:p>
    <w:p>
      <w:pPr>
        <w:keepNext w:val="0"/>
        <w:keepLines w:val="0"/>
        <w:pageBreakBefore w:val="0"/>
        <w:widowControl w:val="0"/>
        <w:tabs>
          <w:tab w:val="left" w:pos="709"/>
          <w:tab w:val="left" w:pos="8820"/>
        </w:tabs>
        <w:kinsoku/>
        <w:wordWrap/>
        <w:overflowPunct/>
        <w:topLinePunct w:val="0"/>
        <w:autoSpaceDE/>
        <w:autoSpaceDN/>
        <w:bidi w:val="0"/>
        <w:adjustRightInd/>
        <w:snapToGrid/>
        <w:spacing w:line="600" w:lineRule="exact"/>
        <w:ind w:left="0" w:hanging="640" w:hangingChars="200"/>
        <w:jc w:val="left"/>
        <w:textAlignment w:val="auto"/>
        <w:rPr>
          <w:rFonts w:hint="default" w:eastAsia="仿宋"/>
          <w:color w:val="auto"/>
          <w:lang w:val="en-US" w:eastAsia="zh-CN"/>
        </w:rPr>
      </w:pPr>
      <w:r>
        <w:rPr>
          <w:rFonts w:hint="eastAsia" w:ascii="仿宋" w:hAnsi="仿宋" w:eastAsia="仿宋"/>
          <w:color w:val="auto"/>
          <w:sz w:val="32"/>
          <w:szCs w:val="32"/>
          <w:shd w:val="clear" w:color="auto" w:fill="FFFFFF"/>
        </w:rPr>
        <w:t>三、</w:t>
      </w:r>
      <w:r>
        <w:rPr>
          <w:rFonts w:hint="eastAsia" w:ascii="仿宋" w:hAnsi="仿宋" w:eastAsia="仿宋"/>
          <w:color w:val="auto"/>
          <w:sz w:val="32"/>
          <w:szCs w:val="32"/>
        </w:rPr>
        <w:t>习近平</w:t>
      </w:r>
      <w:r>
        <w:rPr>
          <w:rFonts w:hint="eastAsia" w:ascii="仿宋" w:hAnsi="仿宋" w:eastAsia="仿宋"/>
          <w:color w:val="auto"/>
          <w:sz w:val="32"/>
          <w:szCs w:val="32"/>
          <w:lang w:eastAsia="zh-CN"/>
        </w:rPr>
        <w:t>总书记</w:t>
      </w:r>
      <w:r>
        <w:rPr>
          <w:rFonts w:hint="eastAsia" w:ascii="仿宋" w:hAnsi="仿宋" w:eastAsia="仿宋"/>
          <w:color w:val="auto"/>
          <w:sz w:val="32"/>
          <w:szCs w:val="32"/>
        </w:rPr>
        <w:t>在博鳌亚洲论坛2022年年会开幕式上</w:t>
      </w:r>
      <w:r>
        <w:rPr>
          <w:rFonts w:hint="eastAsia" w:ascii="仿宋" w:hAnsi="仿宋" w:eastAsia="仿宋"/>
          <w:color w:val="auto"/>
          <w:sz w:val="32"/>
          <w:szCs w:val="32"/>
          <w:lang w:eastAsia="zh-CN"/>
        </w:rPr>
        <w:t>的重要讲话</w:t>
      </w:r>
      <w:r>
        <w:rPr>
          <w:rFonts w:hint="eastAsia" w:ascii="仿宋" w:hAnsi="仿宋" w:eastAsia="仿宋"/>
          <w:color w:val="auto"/>
          <w:sz w:val="32"/>
          <w:szCs w:val="32"/>
        </w:rPr>
        <w:t>…………………………………………………………</w:t>
      </w:r>
      <w:r>
        <w:rPr>
          <w:rFonts w:hint="eastAsia" w:ascii="仿宋" w:hAnsi="仿宋" w:eastAsia="仿宋"/>
          <w:color w:val="auto"/>
          <w:sz w:val="32"/>
          <w:szCs w:val="32"/>
          <w:lang w:val="en-US" w:eastAsia="zh-CN"/>
        </w:rPr>
        <w:t xml:space="preserve"> 19</w:t>
      </w:r>
    </w:p>
    <w:p>
      <w:pPr>
        <w:keepNext w:val="0"/>
        <w:keepLines w:val="0"/>
        <w:pageBreakBefore w:val="0"/>
        <w:widowControl w:val="0"/>
        <w:tabs>
          <w:tab w:val="left" w:pos="8820"/>
        </w:tabs>
        <w:kinsoku/>
        <w:wordWrap/>
        <w:overflowPunct/>
        <w:topLinePunct w:val="0"/>
        <w:autoSpaceDE/>
        <w:autoSpaceDN/>
        <w:bidi w:val="0"/>
        <w:adjustRightInd/>
        <w:snapToGrid/>
        <w:spacing w:line="600" w:lineRule="exact"/>
        <w:ind w:left="0" w:hanging="640" w:hangingChars="200"/>
        <w:textAlignment w:val="auto"/>
        <w:rPr>
          <w:rFonts w:hint="default" w:eastAsia="仿宋"/>
          <w:color w:val="auto"/>
          <w:lang w:val="en-US" w:eastAsia="zh-CN"/>
        </w:rPr>
      </w:pPr>
      <w:r>
        <w:rPr>
          <w:rFonts w:hint="eastAsia" w:ascii="仿宋" w:hAnsi="仿宋" w:eastAsia="仿宋"/>
          <w:color w:val="auto"/>
          <w:sz w:val="32"/>
          <w:szCs w:val="32"/>
        </w:rPr>
        <w:t>四</w:t>
      </w:r>
      <w:r>
        <w:rPr>
          <w:rFonts w:hint="eastAsia" w:ascii="仿宋" w:hAnsi="仿宋" w:eastAsia="仿宋"/>
          <w:color w:val="auto"/>
          <w:sz w:val="32"/>
          <w:szCs w:val="32"/>
          <w:shd w:val="clear" w:color="auto" w:fill="FFFFFF"/>
        </w:rPr>
        <w:t>、</w:t>
      </w:r>
      <w:r>
        <w:rPr>
          <w:rFonts w:hint="eastAsia" w:ascii="仿宋" w:hAnsi="仿宋" w:eastAsia="仿宋"/>
          <w:color w:val="auto"/>
          <w:sz w:val="32"/>
          <w:szCs w:val="32"/>
          <w:lang w:eastAsia="zh-CN"/>
        </w:rPr>
        <w:t>习近平总书记在</w:t>
      </w:r>
      <w:r>
        <w:rPr>
          <w:rFonts w:hint="eastAsia" w:ascii="仿宋" w:hAnsi="仿宋" w:eastAsia="仿宋"/>
          <w:color w:val="auto"/>
          <w:sz w:val="32"/>
          <w:szCs w:val="32"/>
        </w:rPr>
        <w:t>中央全面深化改革委员会第二十五次会议</w:t>
      </w:r>
      <w:r>
        <w:rPr>
          <w:rFonts w:hint="eastAsia" w:ascii="仿宋" w:hAnsi="仿宋" w:eastAsia="仿宋"/>
          <w:color w:val="auto"/>
          <w:sz w:val="32"/>
          <w:szCs w:val="32"/>
          <w:lang w:eastAsia="zh-CN"/>
        </w:rPr>
        <w:t>上的重要讲话</w:t>
      </w:r>
      <w:r>
        <w:rPr>
          <w:rFonts w:hint="eastAsia" w:ascii="仿宋" w:hAnsi="仿宋" w:eastAsia="仿宋"/>
          <w:color w:val="auto"/>
          <w:sz w:val="32"/>
          <w:szCs w:val="32"/>
        </w:rPr>
        <w:t xml:space="preserve">………………………………………………… </w:t>
      </w:r>
      <w:r>
        <w:rPr>
          <w:rFonts w:hint="eastAsia" w:ascii="仿宋" w:hAnsi="仿宋" w:eastAsia="仿宋"/>
          <w:color w:val="auto"/>
          <w:sz w:val="32"/>
          <w:szCs w:val="32"/>
          <w:lang w:val="en-US" w:eastAsia="zh-CN"/>
        </w:rPr>
        <w:t>23</w:t>
      </w:r>
    </w:p>
    <w:p>
      <w:pPr>
        <w:keepNext w:val="0"/>
        <w:keepLines w:val="0"/>
        <w:pageBreakBefore w:val="0"/>
        <w:widowControl w:val="0"/>
        <w:tabs>
          <w:tab w:val="left" w:pos="8820"/>
        </w:tabs>
        <w:kinsoku/>
        <w:wordWrap/>
        <w:overflowPunct/>
        <w:topLinePunct w:val="0"/>
        <w:autoSpaceDE/>
        <w:autoSpaceDN/>
        <w:bidi w:val="0"/>
        <w:adjustRightInd/>
        <w:snapToGrid/>
        <w:spacing w:line="600" w:lineRule="exact"/>
        <w:ind w:left="0" w:hanging="640" w:hangingChars="200"/>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rPr>
        <w:t>五、</w:t>
      </w:r>
      <w:r>
        <w:rPr>
          <w:rFonts w:hint="eastAsia" w:ascii="仿宋" w:hAnsi="仿宋" w:eastAsia="仿宋" w:cs="Times New Roman"/>
          <w:color w:val="auto"/>
          <w:sz w:val="32"/>
          <w:szCs w:val="32"/>
          <w:lang w:val="en-US" w:eastAsia="zh-CN"/>
        </w:rPr>
        <w:t>《中华人民共和国国家安全法》</w:t>
      </w:r>
      <w:r>
        <w:rPr>
          <w:rFonts w:hint="eastAsia" w:ascii="仿宋" w:hAnsi="仿宋" w:eastAsia="仿宋"/>
          <w:color w:val="auto"/>
          <w:sz w:val="32"/>
          <w:szCs w:val="32"/>
        </w:rPr>
        <w:t>……………………………</w:t>
      </w:r>
      <w:r>
        <w:rPr>
          <w:rFonts w:hint="eastAsia" w:ascii="仿宋" w:hAnsi="仿宋" w:eastAsia="仿宋"/>
          <w:color w:val="auto"/>
          <w:sz w:val="32"/>
          <w:szCs w:val="32"/>
          <w:lang w:val="en-US" w:eastAsia="zh-CN"/>
        </w:rPr>
        <w:t>28</w:t>
      </w:r>
    </w:p>
    <w:p>
      <w:pPr>
        <w:keepNext w:val="0"/>
        <w:keepLines w:val="0"/>
        <w:pageBreakBefore w:val="0"/>
        <w:widowControl w:val="0"/>
        <w:tabs>
          <w:tab w:val="left" w:pos="8820"/>
        </w:tabs>
        <w:kinsoku/>
        <w:wordWrap/>
        <w:overflowPunct/>
        <w:topLinePunct w:val="0"/>
        <w:autoSpaceDE/>
        <w:autoSpaceDN/>
        <w:bidi w:val="0"/>
        <w:adjustRightInd/>
        <w:snapToGrid/>
        <w:spacing w:line="600" w:lineRule="exact"/>
        <w:ind w:left="0" w:hanging="640" w:hangingChars="200"/>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rPr>
        <w:t>六、</w:t>
      </w:r>
      <w:r>
        <w:rPr>
          <w:rFonts w:hint="eastAsia" w:ascii="仿宋" w:hAnsi="仿宋" w:eastAsia="仿宋" w:cs="Times New Roman"/>
          <w:color w:val="auto"/>
          <w:sz w:val="32"/>
          <w:szCs w:val="32"/>
          <w:lang w:val="en-US" w:eastAsia="zh-CN"/>
        </w:rPr>
        <w:t>《安徽省教育督导条例》</w:t>
      </w:r>
      <w:r>
        <w:rPr>
          <w:rFonts w:hint="eastAsia" w:ascii="仿宋" w:hAnsi="仿宋" w:eastAsia="仿宋"/>
          <w:color w:val="auto"/>
          <w:sz w:val="32"/>
          <w:szCs w:val="32"/>
        </w:rPr>
        <w:t>……………………………………</w:t>
      </w:r>
      <w:r>
        <w:rPr>
          <w:rFonts w:hint="eastAsia" w:ascii="仿宋" w:hAnsi="仿宋" w:eastAsia="仿宋"/>
          <w:color w:val="auto"/>
          <w:sz w:val="32"/>
          <w:szCs w:val="32"/>
          <w:lang w:val="en-US" w:eastAsia="zh-CN"/>
        </w:rPr>
        <w:t>42</w:t>
      </w:r>
    </w:p>
    <w:p>
      <w:pPr>
        <w:keepNext w:val="0"/>
        <w:keepLines w:val="0"/>
        <w:pageBreakBefore w:val="0"/>
        <w:widowControl w:val="0"/>
        <w:tabs>
          <w:tab w:val="left" w:pos="8820"/>
        </w:tabs>
        <w:kinsoku/>
        <w:wordWrap/>
        <w:overflowPunct/>
        <w:topLinePunct w:val="0"/>
        <w:autoSpaceDE/>
        <w:autoSpaceDN/>
        <w:bidi w:val="0"/>
        <w:adjustRightInd/>
        <w:snapToGrid/>
        <w:spacing w:line="600" w:lineRule="exact"/>
        <w:ind w:left="0" w:hanging="640" w:hangingChars="200"/>
        <w:textAlignment w:val="auto"/>
        <w:rPr>
          <w:color w:val="auto"/>
        </w:rPr>
      </w:pPr>
      <w:r>
        <w:rPr>
          <w:rFonts w:hint="eastAsia" w:ascii="仿宋" w:hAnsi="仿宋" w:eastAsia="仿宋"/>
          <w:color w:val="auto"/>
          <w:sz w:val="32"/>
          <w:szCs w:val="32"/>
        </w:rPr>
        <w:t>七、</w:t>
      </w:r>
      <w:r>
        <w:rPr>
          <w:rFonts w:hint="eastAsia" w:ascii="仿宋" w:hAnsi="仿宋" w:eastAsia="仿宋" w:cs="Times New Roman"/>
          <w:color w:val="auto"/>
          <w:sz w:val="32"/>
          <w:szCs w:val="32"/>
          <w:lang w:val="en-US" w:eastAsia="zh-CN"/>
        </w:rPr>
        <w:t>《安徽省教育督导问责实施细则》</w:t>
      </w:r>
      <w:r>
        <w:rPr>
          <w:rFonts w:hint="eastAsia" w:ascii="仿宋" w:hAnsi="仿宋" w:eastAsia="仿宋"/>
          <w:color w:val="auto"/>
          <w:sz w:val="32"/>
          <w:szCs w:val="32"/>
        </w:rPr>
        <w:t>（内容</w:t>
      </w:r>
      <w:r>
        <w:rPr>
          <w:rFonts w:hint="eastAsia" w:ascii="仿宋" w:hAnsi="仿宋" w:eastAsia="仿宋"/>
          <w:color w:val="auto"/>
          <w:sz w:val="32"/>
          <w:szCs w:val="32"/>
          <w:lang w:eastAsia="zh-CN"/>
        </w:rPr>
        <w:t>略</w:t>
      </w:r>
      <w:r>
        <w:rPr>
          <w:rFonts w:ascii="仿宋" w:hAnsi="仿宋" w:eastAsia="仿宋"/>
          <w:color w:val="auto"/>
          <w:sz w:val="32"/>
          <w:szCs w:val="32"/>
        </w:rPr>
        <w:t>）</w:t>
      </w:r>
    </w:p>
    <w:p>
      <w:pPr>
        <w:rPr>
          <w:rFonts w:ascii="Calibri" w:hAnsi="Calibri" w:eastAsia="宋体" w:cs="Times New Roman"/>
          <w:color w:val="auto"/>
          <w:szCs w:val="21"/>
          <w:shd w:val="clear" w:color="auto" w:fill="FFFFFF"/>
        </w:rPr>
      </w:pPr>
      <w:r>
        <w:rPr>
          <w:rFonts w:hint="eastAsia" w:ascii="仿宋" w:hAnsi="仿宋" w:eastAsia="仿宋"/>
          <w:color w:val="auto"/>
          <w:sz w:val="32"/>
          <w:szCs w:val="32"/>
        </w:rPr>
        <w:t>八、</w:t>
      </w:r>
      <w:r>
        <w:rPr>
          <w:rFonts w:hint="eastAsia" w:ascii="仿宋" w:hAnsi="仿宋" w:eastAsia="仿宋" w:cs="Times New Roman"/>
          <w:color w:val="auto"/>
          <w:sz w:val="32"/>
          <w:szCs w:val="32"/>
          <w:lang w:val="en-US" w:eastAsia="zh-CN"/>
        </w:rPr>
        <w:t>通报安徽省网络安全泄密案例</w:t>
      </w:r>
      <w:r>
        <w:rPr>
          <w:rFonts w:hint="eastAsia" w:ascii="仿宋" w:hAnsi="仿宋" w:eastAsia="仿宋"/>
          <w:color w:val="auto"/>
          <w:sz w:val="32"/>
          <w:szCs w:val="32"/>
        </w:rPr>
        <w:t>（内容略</w:t>
      </w:r>
      <w:r>
        <w:rPr>
          <w:rFonts w:ascii="仿宋" w:hAnsi="仿宋" w:eastAsia="仿宋"/>
          <w:color w:val="auto"/>
          <w:sz w:val="32"/>
          <w:szCs w:val="32"/>
        </w:rPr>
        <w:t>）</w:t>
      </w:r>
      <w:r>
        <w:rPr>
          <w:rFonts w:hint="eastAsia" w:ascii="Calibri" w:hAnsi="Calibri" w:eastAsia="宋体" w:cs="Times New Roman"/>
          <w:color w:val="auto"/>
          <w:szCs w:val="21"/>
          <w:shd w:val="clear" w:color="auto" w:fill="FFFFFF"/>
        </w:rPr>
        <w:t xml:space="preserve"> </w:t>
      </w:r>
    </w:p>
    <w:p>
      <w:pPr>
        <w:ind w:left="640" w:hanging="640" w:hangingChars="200"/>
        <w:rPr>
          <w:rFonts w:ascii="Calibri" w:hAnsi="Calibri" w:eastAsia="宋体" w:cs="Times New Roman"/>
          <w:color w:val="auto"/>
          <w:szCs w:val="21"/>
          <w:shd w:val="clear" w:color="auto" w:fill="FFFFFF"/>
        </w:rPr>
      </w:pPr>
      <w:r>
        <w:rPr>
          <w:rFonts w:hint="eastAsia" w:ascii="仿宋" w:hAnsi="仿宋" w:eastAsia="仿宋"/>
          <w:color w:val="auto"/>
          <w:sz w:val="32"/>
          <w:szCs w:val="32"/>
          <w:lang w:eastAsia="zh-CN"/>
        </w:rPr>
        <w:t>九</w:t>
      </w:r>
      <w:r>
        <w:rPr>
          <w:rFonts w:hint="eastAsia" w:ascii="仿宋" w:hAnsi="仿宋" w:eastAsia="仿宋"/>
          <w:color w:val="auto"/>
          <w:sz w:val="32"/>
          <w:szCs w:val="32"/>
        </w:rPr>
        <w:t>、教育部办公厅关于印发《学校教职员工疫情防控期间行为指引（试行）》的通知（内容略</w:t>
      </w:r>
      <w:r>
        <w:rPr>
          <w:rFonts w:ascii="仿宋" w:hAnsi="仿宋" w:eastAsia="仿宋"/>
          <w:color w:val="auto"/>
          <w:sz w:val="32"/>
          <w:szCs w:val="32"/>
        </w:rPr>
        <w:t>）</w:t>
      </w:r>
    </w:p>
    <w:p>
      <w:pPr>
        <w:rPr>
          <w:rFonts w:ascii="Calibri" w:hAnsi="Calibri" w:eastAsia="宋体" w:cs="Times New Roman"/>
          <w:color w:val="auto"/>
          <w:szCs w:val="21"/>
          <w:shd w:val="clear" w:color="auto" w:fill="FFFFFF"/>
        </w:rPr>
      </w:pPr>
      <w:r>
        <w:rPr>
          <w:rFonts w:hint="eastAsia" w:ascii="Calibri" w:hAnsi="Calibri" w:eastAsia="宋体" w:cs="Times New Roman"/>
          <w:color w:val="auto"/>
          <w:szCs w:val="21"/>
          <w:shd w:val="clear" w:color="auto" w:fill="FFFFFF"/>
        </w:rPr>
        <w:t xml:space="preserve"> </w:t>
      </w:r>
    </w:p>
    <w:p>
      <w:pPr>
        <w:rPr>
          <w:rFonts w:ascii="Calibri" w:hAnsi="Calibri" w:eastAsia="宋体" w:cs="Times New Roman"/>
          <w:color w:val="auto"/>
          <w:szCs w:val="21"/>
          <w:shd w:val="clear" w:color="auto" w:fill="FFFFFF"/>
        </w:rPr>
      </w:pPr>
      <w:r>
        <w:rPr>
          <w:rFonts w:hint="eastAsia" w:ascii="Calibri" w:hAnsi="Calibri" w:eastAsia="宋体" w:cs="Times New Roman"/>
          <w:color w:val="auto"/>
          <w:szCs w:val="21"/>
          <w:shd w:val="clear" w:color="auto" w:fill="FFFFFF"/>
        </w:rPr>
        <w:t xml:space="preserve"> </w:t>
      </w:r>
    </w:p>
    <w:p>
      <w:pPr>
        <w:rPr>
          <w:rFonts w:ascii="Calibri" w:hAnsi="Calibri" w:eastAsia="宋体" w:cs="Times New Roman"/>
          <w:color w:val="auto"/>
          <w:szCs w:val="21"/>
          <w:shd w:val="clear" w:color="auto" w:fill="FFFFFF"/>
        </w:rPr>
      </w:pPr>
      <w:r>
        <w:rPr>
          <w:rFonts w:hint="eastAsia" w:ascii="Calibri" w:hAnsi="Calibri" w:eastAsia="宋体" w:cs="Times New Roman"/>
          <w:color w:val="auto"/>
          <w:szCs w:val="21"/>
          <w:shd w:val="clear" w:color="auto" w:fill="FFFFFF"/>
        </w:rPr>
        <w:t xml:space="preserve"> </w:t>
      </w:r>
    </w:p>
    <w:p>
      <w:pPr>
        <w:widowControl/>
        <w:jc w:val="left"/>
        <w:rPr>
          <w:rFonts w:ascii="宋体" w:hAnsi="宋体" w:eastAsia="宋体" w:cs="宋体"/>
          <w:color w:val="auto"/>
          <w:spacing w:val="-4"/>
          <w:sz w:val="44"/>
          <w:szCs w:val="44"/>
          <w:shd w:val="clear" w:color="auto" w:fill="FFFFFF"/>
        </w:rPr>
        <w:sectPr>
          <w:pgSz w:w="11907" w:h="16840" w:orient="landscape"/>
          <w:pgMar w:top="2098" w:right="1531" w:bottom="1985" w:left="1531" w:header="851" w:footer="992" w:gutter="0"/>
          <w:pgNumType w:fmt="numberInDash"/>
          <w:cols w:space="720" w:num="1"/>
          <w:titlePg/>
          <w:docGrid w:type="linesAndChars" w:linePitch="312" w:charSpace="0"/>
        </w:sectPr>
      </w:pPr>
    </w:p>
    <w:p>
      <w:pPr>
        <w:tabs>
          <w:tab w:val="left" w:pos="8820"/>
        </w:tabs>
        <w:spacing w:line="600" w:lineRule="exact"/>
        <w:ind w:left="640" w:hanging="640" w:hangingChars="200"/>
        <w:jc w:val="center"/>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习近平在海南考察时强调</w:t>
      </w:r>
    </w:p>
    <w:p>
      <w:pPr>
        <w:tabs>
          <w:tab w:val="left" w:pos="8820"/>
        </w:tabs>
        <w:spacing w:line="600" w:lineRule="exact"/>
        <w:ind w:left="640" w:hanging="880" w:hangingChars="200"/>
        <w:jc w:val="center"/>
        <w:rPr>
          <w:rFonts w:hint="eastAsia" w:ascii="宋体" w:hAnsi="宋体" w:eastAsia="宋体" w:cs="宋体"/>
          <w:b w:val="0"/>
          <w:bCs w:val="0"/>
          <w:i w:val="0"/>
          <w:iCs w:val="0"/>
          <w:caps w:val="0"/>
          <w:color w:val="auto"/>
          <w:spacing w:val="0"/>
          <w:sz w:val="44"/>
          <w:szCs w:val="44"/>
          <w:shd w:val="clear" w:fill="FFFFFF"/>
        </w:rPr>
      </w:pPr>
      <w:r>
        <w:rPr>
          <w:rFonts w:hint="eastAsia" w:ascii="宋体" w:hAnsi="宋体" w:eastAsia="宋体" w:cs="宋体"/>
          <w:b w:val="0"/>
          <w:bCs w:val="0"/>
          <w:i w:val="0"/>
          <w:iCs w:val="0"/>
          <w:caps w:val="0"/>
          <w:color w:val="auto"/>
          <w:spacing w:val="0"/>
          <w:sz w:val="44"/>
          <w:szCs w:val="44"/>
          <w:shd w:val="clear" w:fill="FFFFFF"/>
        </w:rPr>
        <w:t>解放思想开拓创新团结奋斗攻坚克难</w:t>
      </w:r>
    </w:p>
    <w:p>
      <w:pPr>
        <w:tabs>
          <w:tab w:val="left" w:pos="8820"/>
        </w:tabs>
        <w:spacing w:line="600" w:lineRule="exact"/>
        <w:ind w:left="640" w:hanging="880" w:hangingChars="200"/>
        <w:jc w:val="center"/>
        <w:rPr>
          <w:rFonts w:hint="eastAsia" w:ascii="宋体" w:hAnsi="宋体" w:eastAsia="宋体" w:cs="宋体"/>
          <w:b w:val="0"/>
          <w:bCs w:val="0"/>
          <w:i w:val="0"/>
          <w:iCs w:val="0"/>
          <w:caps w:val="0"/>
          <w:color w:val="auto"/>
          <w:spacing w:val="0"/>
          <w:sz w:val="44"/>
          <w:szCs w:val="44"/>
          <w:shd w:val="clear" w:fill="FFFFFF"/>
        </w:rPr>
      </w:pPr>
      <w:r>
        <w:rPr>
          <w:rFonts w:hint="eastAsia" w:ascii="宋体" w:hAnsi="宋体" w:eastAsia="宋体" w:cs="宋体"/>
          <w:b w:val="0"/>
          <w:bCs w:val="0"/>
          <w:i w:val="0"/>
          <w:iCs w:val="0"/>
          <w:caps w:val="0"/>
          <w:color w:val="auto"/>
          <w:spacing w:val="0"/>
          <w:sz w:val="44"/>
          <w:szCs w:val="44"/>
          <w:shd w:val="clear" w:fill="FFFFFF"/>
        </w:rPr>
        <w:t>加快建设具有世界影响力的</w:t>
      </w:r>
    </w:p>
    <w:p>
      <w:pPr>
        <w:tabs>
          <w:tab w:val="left" w:pos="8820"/>
        </w:tabs>
        <w:spacing w:line="600" w:lineRule="exact"/>
        <w:ind w:left="640" w:hanging="880" w:hangingChars="200"/>
        <w:jc w:val="center"/>
        <w:rPr>
          <w:rFonts w:hint="eastAsia" w:ascii="宋体" w:hAnsi="宋体" w:eastAsia="宋体" w:cs="宋体"/>
          <w:b w:val="0"/>
          <w:bCs w:val="0"/>
          <w:i w:val="0"/>
          <w:iCs w:val="0"/>
          <w:caps w:val="0"/>
          <w:color w:val="auto"/>
          <w:spacing w:val="0"/>
          <w:sz w:val="44"/>
          <w:szCs w:val="44"/>
          <w:shd w:val="clear" w:fill="FFFFFF"/>
        </w:rPr>
      </w:pPr>
      <w:r>
        <w:rPr>
          <w:rFonts w:hint="eastAsia" w:ascii="宋体" w:hAnsi="宋体" w:eastAsia="宋体" w:cs="宋体"/>
          <w:b w:val="0"/>
          <w:bCs w:val="0"/>
          <w:i w:val="0"/>
          <w:iCs w:val="0"/>
          <w:caps w:val="0"/>
          <w:color w:val="auto"/>
          <w:spacing w:val="0"/>
          <w:sz w:val="44"/>
          <w:szCs w:val="44"/>
          <w:shd w:val="clear" w:fill="FFFFFF"/>
        </w:rPr>
        <w:t>中国特色自由贸易港</w:t>
      </w:r>
    </w:p>
    <w:p>
      <w:pPr>
        <w:tabs>
          <w:tab w:val="left" w:pos="8820"/>
        </w:tabs>
        <w:spacing w:line="600" w:lineRule="exact"/>
        <w:ind w:left="640" w:hanging="880" w:hangingChars="200"/>
        <w:jc w:val="center"/>
        <w:rPr>
          <w:rFonts w:hint="eastAsia" w:ascii="宋体" w:hAnsi="宋体" w:eastAsia="宋体" w:cs="宋体"/>
          <w:b w:val="0"/>
          <w:bCs w:val="0"/>
          <w:i w:val="0"/>
          <w:iCs w:val="0"/>
          <w:caps w:val="0"/>
          <w:color w:val="auto"/>
          <w:spacing w:val="0"/>
          <w:sz w:val="44"/>
          <w:szCs w:val="44"/>
          <w:shd w:val="clear" w:fill="FFFFFF"/>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中共中央总书记、国家主席、中央军委主席习近平近日在海南考察时强调，要坚决贯彻党中央决策部署，坚持稳中求进工作总基调，完整、准确、全面贯彻新发展理念，全面深化改革开放，坚持创新驱动发展，统筹疫情防控和经济社会发展，统筹发展和安全，解放思想、开拓创新，团结奋斗、攻坚克难，加快建设具有世界影响力的中国特色自由贸易港，让海南成为新时代中国改革开放的示范，以实际行动迎接党的二十大胜利召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4月10日至13日，习近平在海南省委书记沈晓明、省长冯飞陪同下，先后来到三亚、五指山、儋州等地，深入科研单位、国家公园、黎族村寨、港口码头等进行调研。</w:t>
      </w:r>
    </w:p>
    <w:p>
      <w:pPr>
        <w:keepNext w:val="0"/>
        <w:keepLines w:val="0"/>
        <w:pageBreakBefore w:val="0"/>
        <w:widowControl w:val="0"/>
        <w:tabs>
          <w:tab w:val="left" w:pos="882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10日下午，习近平首先来到位于三亚市崖州湾科技城的崖州湾种子实验室考察调研。习近平听取了科技城规划建设和实验室总体情况介绍，察看了实验室搭建平台支持种业创新成果展示，对海南省探索农业科技创新模式、支撑保障国家粮食安全的做法表示肯定。习近平先后走进大型仪器公共服务中心、精准分子设计育种中心，同科研人员深入交流。习近平指出，中国人的饭碗要牢牢端在自己手中，就必须把种子牢牢攥在自己手里。要围绕保障粮食安全和重要农产品供给集中攻关，实现种业科技自立自强、种源自主可控，用中国种子保障中国粮食安全。要继承和发扬老一辈农业科研工作者胸怀祖国、服务人民的优秀品质，拿出十年磨一剑的劲头，勇攀农业科技高峰。</w:t>
      </w:r>
    </w:p>
    <w:p>
      <w:pPr>
        <w:keepNext w:val="0"/>
        <w:keepLines w:val="0"/>
        <w:pageBreakBefore w:val="0"/>
        <w:widowControl w:val="0"/>
        <w:tabs>
          <w:tab w:val="left" w:pos="882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随后，习近平来到中国海洋大学三亚海洋研究院，了解海洋观测设备与信息服务系统研发应用情况，连线“深海一号”作业平台。前方工作人员向总书记汇报了一线工作情况。习近平向他们表示诚挚问候，嘱咐他们注意安全、保重身体。习近平强调，建设海洋强国是实现中华民族伟大复兴的重大战略任务。要推动海洋科技实现高水平自立自强，加强原创性、引领性科技攻关，把装备制造牢牢抓在自己手里，努力用我们自己的装备开发油气资源，提高能源自给率，保障国家能源安全。</w:t>
      </w:r>
    </w:p>
    <w:p>
      <w:pPr>
        <w:keepNext w:val="0"/>
        <w:keepLines w:val="0"/>
        <w:pageBreakBefore w:val="0"/>
        <w:widowControl w:val="0"/>
        <w:tabs>
          <w:tab w:val="left" w:pos="882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考察途中，习近平下车察看沿海生态环境保护工作，并为他在12年前种下的一棵不老松施肥浇水。习近平叮嘱当地负责同志加强陆海统筹，把生态保护工作作为一项重要任务抓紧抓好。</w:t>
      </w:r>
    </w:p>
    <w:p>
      <w:pPr>
        <w:keepNext w:val="0"/>
        <w:keepLines w:val="0"/>
        <w:pageBreakBefore w:val="0"/>
        <w:widowControl w:val="0"/>
        <w:tabs>
          <w:tab w:val="left" w:pos="882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海南省于2011年4月20日试点实行离岛免税政策。11日上午，习近平来到三亚国际免税城，实地了解离岛免税政策落地实施等情况。习近平指出，要更好发挥消费对经济发展的基础性作用，依托国内超大规模市场优势，营造良好市场环境和法治环境，以诚信经营、优质服务吸引消费者，为建设中国特色自由贸易港作出更大贡献。</w:t>
      </w:r>
    </w:p>
    <w:p>
      <w:pPr>
        <w:keepNext w:val="0"/>
        <w:keepLines w:val="0"/>
        <w:pageBreakBefore w:val="0"/>
        <w:widowControl w:val="0"/>
        <w:tabs>
          <w:tab w:val="left" w:pos="882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11日下午，习近平到海南岛中南部的五指山市考察调研。海南热带雨林国家公园是我国首批5个国家公园之一。习近平深入五指山片区，沿木栈道步行察看公园生态环境，不时停下脚步，询问树木生长、水源涵养、动植物资源保护等情况。他指出，海南要坚持生态立省不动摇，把生态文明建设作为重中之重，对热带雨林实行严格保护，实现生态保护、绿色发展、民生改善相统一，向世界展示中国国家公园建设和生物多样性保护的丰硕成果。</w:t>
      </w:r>
    </w:p>
    <w:p>
      <w:pPr>
        <w:keepNext w:val="0"/>
        <w:keepLines w:val="0"/>
        <w:pageBreakBefore w:val="0"/>
        <w:widowControl w:val="0"/>
        <w:tabs>
          <w:tab w:val="left" w:pos="882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水满乡毛纳村是五指山市一个黎族村寨，近年来积极推进美丽乡村建设，大力发展乡村旅游业。习近平总书记来到村里调研，沿村道边走边看。黎族村民王柏和一家热情将总书记迎进家里。习近平察看院落、客厅、卧室等，在手工茶坊参与炒茶劳动，并买下两袋茶叶。习近平勉励他们把茶叶经营好，把日子过得更红火。</w:t>
      </w:r>
    </w:p>
    <w:p>
      <w:pPr>
        <w:keepNext w:val="0"/>
        <w:keepLines w:val="0"/>
        <w:pageBreakBefore w:val="0"/>
        <w:widowControl w:val="0"/>
        <w:tabs>
          <w:tab w:val="left" w:pos="882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在村寨凉亭内，习近平同驻村第一书记、乡镇乡村振兴工作队队长、村支部书记、老党员、致富带头人代表等亲切交谈，了解当地因地制宜发展特色产业，加强民族传统文化保护传承等情况。习近平强调，推动乡村全面振兴，关键靠人。要建设一支政治过硬、本领过硬、作风过硬的乡村振兴干部队伍，吸引包括致富带头人、返乡创业大学生、退役军人等在内的各类人才在乡村振兴中建功立业。要强化农村基层党组织建设，充分发挥基层党组织战斗堡垒作用。</w:t>
      </w:r>
    </w:p>
    <w:p>
      <w:pPr>
        <w:keepNext w:val="0"/>
        <w:keepLines w:val="0"/>
        <w:pageBreakBefore w:val="0"/>
        <w:widowControl w:val="0"/>
        <w:tabs>
          <w:tab w:val="left" w:pos="882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习近平沿长廊察看黎族特色农产品和黎锦、藤编等非物质文化遗产展示。广场上，歌声悠扬、鼓乐齐奏，村民们跳起竹竿舞迎接远方的客人。习近平亲切地对大家说，很高兴来看望黎族乡亲们，看到你们过上幸福生活，我感到很欣慰。我们全面建成小康社会以后，还要继续奔向全体人民共同富裕，建设社会主义现代化国家。乡村振兴要在产业生态化和生态产业化上下功夫，继续做强做大有机农产品生产、乡村旅游、休闲农业等产业，搞好非物质文化遗产传承，推动巩固拓展脱贫攻坚成果同乡村全面振兴有效衔接。各级领导干部要贯彻党的群众路线，牢记党的根本宗旨，想群众之所想，急群众之所急，把所有精力都用在让老百姓过好日子上。</w:t>
      </w:r>
    </w:p>
    <w:p>
      <w:pPr>
        <w:keepNext w:val="0"/>
        <w:keepLines w:val="0"/>
        <w:pageBreakBefore w:val="0"/>
        <w:widowControl w:val="0"/>
        <w:tabs>
          <w:tab w:val="left" w:pos="882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12日上午，习近平来到地处海南岛西北部的儋州市考察调研。在展示馆，习近平听取洋浦经济开发区建设发展总体情况介绍，并仔细观看了开发区发展历程、建设成就、未来规划以及入驻企业成果等展示。习近平指出，洋浦经济开发区作为海南自由贸易港先行区、示范区，要总结好海南办经济特区经验，用好“中国洋浦港”船籍港的政策优势，大胆创新、先行先试。</w:t>
      </w:r>
    </w:p>
    <w:p>
      <w:pPr>
        <w:keepNext w:val="0"/>
        <w:keepLines w:val="0"/>
        <w:pageBreakBefore w:val="0"/>
        <w:widowControl w:val="0"/>
        <w:tabs>
          <w:tab w:val="left" w:pos="882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随后，习近平来到洋浦国际集装箱码头小铲滩港区，了解港口建设发展情况，同现场作业人员、挂职干部代表等亲切交流。习近平强调，振兴港口、发展运输业，要把握好定位，增强适配性，坚持绿色发展、生态优先，推动港口发展同洋浦经济开发区、自由贸易港建设相得益彰、互促共进，更好服务建设西部陆海新通道、共建“一带一路”。他指出，党中央选派干部来自由贸易港挂职，既体现了党中央对自由贸易港建设的关心和支持，也是对干部的培养锻炼，要发挥挂职干部的积极作用，让他们在基层一线增长才干。</w:t>
      </w:r>
    </w:p>
    <w:p>
      <w:pPr>
        <w:keepNext w:val="0"/>
        <w:keepLines w:val="0"/>
        <w:pageBreakBefore w:val="0"/>
        <w:widowControl w:val="0"/>
        <w:tabs>
          <w:tab w:val="left" w:pos="882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13日上午，习近平在参观海南全面深化改革开放和中国特色自由贸易港建设成果展后，听取了海南省委和省政府工作汇报，对海南各项工作取得的成绩给予肯定，希望海南以“功成不必在我”的精神境界和“功成必定有我”的历史担当，把海南自由贸易港打造成展示中国风范的靓丽名片。</w:t>
      </w:r>
    </w:p>
    <w:p>
      <w:pPr>
        <w:keepNext w:val="0"/>
        <w:keepLines w:val="0"/>
        <w:pageBreakBefore w:val="0"/>
        <w:widowControl w:val="0"/>
        <w:tabs>
          <w:tab w:val="left" w:pos="882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习近平指出，推进自由贸易港建设是一个复杂的系统工程，要做好长期奋斗的思想准备和工作准备。要继续抓好海南自由贸易港建设总体方案和海南自由贸易港法贯彻落实，把制度集成创新摆在突出位置，强化“中央统筹、部门支持、省抓落实”的工作推进机制，确保海南自由贸易港如期顺利封关运作。要坚持党的领导不动摇，自觉站在党和国家大局上想问题、办事情，始终坚持正确政治方向。要坚持中国特色社会主义制度不动摇，牢牢把握中国特色社会主义这个定性。要坚持维护国家安全不动摇，加强重大风险识别和防范，统筹改革发展稳定，坚持先立后破、不立不破。</w:t>
      </w:r>
    </w:p>
    <w:p>
      <w:pPr>
        <w:keepNext w:val="0"/>
        <w:keepLines w:val="0"/>
        <w:pageBreakBefore w:val="0"/>
        <w:widowControl w:val="0"/>
        <w:tabs>
          <w:tab w:val="left" w:pos="882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习近平强调，要把海南更好发展起来，贯彻新发展理念、推动高质量发展是根本出路。要聚焦发展旅游业、现代服务业、高新技术产业、热带特色高效农业，加快构建现代产业体系。要加快科技体制机制改革，加大科技创新和成果转化力度。要突出陆海统筹、山海联动、资源融通，推动城乡区域协调发展。要着力破除各方面体制机制弊端，形成更大范围、更宽领域、更深层次对外开放格局。</w:t>
      </w:r>
    </w:p>
    <w:p>
      <w:pPr>
        <w:keepNext w:val="0"/>
        <w:keepLines w:val="0"/>
        <w:pageBreakBefore w:val="0"/>
        <w:widowControl w:val="0"/>
        <w:tabs>
          <w:tab w:val="left" w:pos="882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习近平指出，要深入推进农业供给侧结构性改革，加强农业全产业链建设，严守生态保护红线、永久基本农田、城镇开发边界三条控制线。要推进城乡及垦区一体化协调发展，加快推进国家南繁科研育种基地建设，完善天然橡胶产业扶持政策。要深入打好污染防治攻坚战，落实最严格的围填海管控和岸线开发管控措施。要扎实推进国家生态文明试验区建设。热带雨林国家公园是国宝，是水库、粮库、钱库，更是碳库，要充分认识其对国家的战略意义，努力结出累累硕果。</w:t>
      </w:r>
    </w:p>
    <w:p>
      <w:pPr>
        <w:keepNext w:val="0"/>
        <w:keepLines w:val="0"/>
        <w:pageBreakBefore w:val="0"/>
        <w:widowControl w:val="0"/>
        <w:tabs>
          <w:tab w:val="left" w:pos="882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习近平强调，越是深化改革、扩大开放，越要加强精神文明建设。要持之以恒抓好理想信念教育，培育和弘扬社会主义核心价值观，广泛开展群众性精神文明创建活动，不断提升人民文明素养和社会文明程度。要加强诚信建设，倡导遵纪守法、诚实守信的社会风尚。</w:t>
      </w:r>
    </w:p>
    <w:p>
      <w:pPr>
        <w:keepNext w:val="0"/>
        <w:keepLines w:val="0"/>
        <w:pageBreakBefore w:val="0"/>
        <w:widowControl w:val="0"/>
        <w:tabs>
          <w:tab w:val="left" w:pos="882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习近平指出，要实施更多有温度的举措，落实更多暖民心的行动，用心用情用力解决好人民群众的急难愁盼问题，积极探索共同富裕的实现途径。要继续实施减负稳岗扩就业政策，健全重要民生商品保供稳价机制。要全面贯彻党的教育方针，统筹推进义务教育均衡发展和城乡一体化。要全面做好社会治理工作，扎实做好安全生产工作，常态化开展扫黑除恶斗争，严厉打击各类涉海违法犯罪活动。</w:t>
      </w:r>
    </w:p>
    <w:p>
      <w:pPr>
        <w:keepNext w:val="0"/>
        <w:keepLines w:val="0"/>
        <w:pageBreakBefore w:val="0"/>
        <w:widowControl w:val="0"/>
        <w:tabs>
          <w:tab w:val="left" w:pos="882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习近平强调，要坚持严的主基调，深入推进全面从严治党，以党的政治建设为统领推进党的各方面建设。要巩固拓展党史学习教育成果，弘扬伟大建党精神，用好海南琼崖纵队纪念场所、红色娘子军纪念园等红色资源，引导广大党员、干部坚定理想信念，传承红色基因，赓续红色血脉。要加强干部教育培训，引导广大党员、干部用党的创新理论武装头脑，自觉践行初心使命，着力解决“本领恐慌”、能力不足的问题，着力克服形式主义、官僚主义。要夯实基层基础，持续扩大党组织有效覆盖，把各领域基层党组织建设成为坚强战斗堡垒。要保持反腐败的高压态势，准确把握反腐败斗争新的阶段性特征，一体推进不敢腐、不能腐、不想腐，在土地批租、房地产开发、招商引资、项目建设等方面健全制度、堵塞漏洞，营造良好政治生态。</w:t>
      </w:r>
    </w:p>
    <w:p>
      <w:pPr>
        <w:keepNext w:val="0"/>
        <w:keepLines w:val="0"/>
        <w:pageBreakBefore w:val="0"/>
        <w:widowControl w:val="0"/>
        <w:tabs>
          <w:tab w:val="left" w:pos="8820"/>
        </w:tabs>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习近平指出，当前全球新冠肺炎疫情仍然十分严重，尤其不能放松防控工作。坚持就是胜利。要坚持人民至上、生命至上，坚持外防输入、内防反弹，坚持科学精准、动态清零，抓细抓实疫情防控各项举措。要克服麻痹思想、厌战情绪、侥幸心理、松劲心态，针对病毒变异的新特点，提高科学精准防控本领，完善各种应急预案，严格落实常态化防控措施，最大限度减少疫情对经济社会发展的影响。</w:t>
      </w:r>
    </w:p>
    <w:p>
      <w:pPr>
        <w:spacing w:line="560" w:lineRule="exact"/>
        <w:ind w:firstLine="640" w:firstLineChars="200"/>
        <w:rPr>
          <w:rFonts w:hint="eastAsia" w:ascii="仿宋" w:hAnsi="仿宋" w:eastAsia="仿宋" w:cs="Times New Roman"/>
          <w:kern w:val="0"/>
          <w:sz w:val="32"/>
          <w:szCs w:val="32"/>
        </w:rPr>
      </w:pPr>
    </w:p>
    <w:p>
      <w:pPr>
        <w:spacing w:line="560" w:lineRule="exact"/>
        <w:ind w:firstLine="640" w:firstLineChars="200"/>
        <w:rPr>
          <w:rFonts w:hint="eastAsia" w:ascii="仿宋" w:hAnsi="仿宋" w:eastAsia="仿宋" w:cs="Times New Roman"/>
          <w:kern w:val="0"/>
          <w:sz w:val="32"/>
          <w:szCs w:val="32"/>
        </w:rPr>
      </w:pPr>
    </w:p>
    <w:p>
      <w:pPr>
        <w:spacing w:line="560" w:lineRule="exact"/>
        <w:ind w:firstLine="640" w:firstLineChars="200"/>
        <w:rPr>
          <w:rFonts w:hint="eastAsia" w:ascii="仿宋" w:hAnsi="仿宋" w:eastAsia="仿宋" w:cs="Times New Roman"/>
          <w:kern w:val="0"/>
          <w:sz w:val="32"/>
          <w:szCs w:val="32"/>
        </w:rPr>
      </w:pPr>
    </w:p>
    <w:p>
      <w:pPr>
        <w:spacing w:line="560" w:lineRule="exact"/>
        <w:ind w:firstLine="640" w:firstLineChars="200"/>
        <w:rPr>
          <w:rFonts w:hint="eastAsia" w:ascii="仿宋" w:hAnsi="仿宋" w:eastAsia="仿宋" w:cs="Times New Roman"/>
          <w:kern w:val="0"/>
          <w:sz w:val="32"/>
          <w:szCs w:val="32"/>
        </w:rPr>
      </w:pPr>
    </w:p>
    <w:p>
      <w:pPr>
        <w:spacing w:line="560" w:lineRule="exact"/>
        <w:ind w:firstLine="640" w:firstLineChars="200"/>
        <w:rPr>
          <w:rFonts w:hint="eastAsia" w:ascii="仿宋" w:hAnsi="仿宋" w:eastAsia="仿宋" w:cs="Times New Roman"/>
          <w:kern w:val="0"/>
          <w:sz w:val="32"/>
          <w:szCs w:val="32"/>
        </w:rPr>
      </w:pPr>
    </w:p>
    <w:p>
      <w:pPr>
        <w:spacing w:line="560" w:lineRule="exact"/>
        <w:ind w:firstLine="640" w:firstLineChars="200"/>
        <w:rPr>
          <w:rFonts w:hint="eastAsia" w:ascii="仿宋" w:hAnsi="仿宋" w:eastAsia="仿宋" w:cs="Times New Roman"/>
          <w:kern w:val="0"/>
          <w:sz w:val="32"/>
          <w:szCs w:val="32"/>
        </w:rPr>
      </w:pPr>
    </w:p>
    <w:p>
      <w:pPr>
        <w:spacing w:line="560" w:lineRule="exact"/>
        <w:ind w:firstLine="640" w:firstLineChars="200"/>
        <w:rPr>
          <w:rFonts w:hint="eastAsia" w:ascii="仿宋" w:hAnsi="仿宋" w:eastAsia="仿宋" w:cs="Times New Roman"/>
          <w:kern w:val="0"/>
          <w:sz w:val="32"/>
          <w:szCs w:val="32"/>
        </w:rPr>
      </w:pPr>
    </w:p>
    <w:p>
      <w:pPr>
        <w:spacing w:line="560" w:lineRule="exact"/>
        <w:ind w:firstLine="640" w:firstLineChars="200"/>
        <w:rPr>
          <w:rFonts w:hint="eastAsia" w:ascii="仿宋" w:hAnsi="仿宋" w:eastAsia="仿宋" w:cs="Times New Roman"/>
          <w:kern w:val="0"/>
          <w:sz w:val="32"/>
          <w:szCs w:val="32"/>
        </w:rPr>
      </w:pPr>
    </w:p>
    <w:p>
      <w:pPr>
        <w:spacing w:line="560" w:lineRule="exact"/>
        <w:ind w:firstLine="640" w:firstLineChars="200"/>
        <w:rPr>
          <w:rFonts w:hint="eastAsia" w:ascii="仿宋" w:hAnsi="仿宋" w:eastAsia="仿宋" w:cs="Times New Roman"/>
          <w:kern w:val="0"/>
          <w:sz w:val="32"/>
          <w:szCs w:val="32"/>
        </w:rPr>
      </w:pPr>
    </w:p>
    <w:p>
      <w:pPr>
        <w:spacing w:line="560" w:lineRule="exact"/>
        <w:ind w:firstLine="640" w:firstLineChars="200"/>
        <w:rPr>
          <w:rFonts w:hint="eastAsia" w:ascii="仿宋" w:hAnsi="仿宋" w:eastAsia="仿宋" w:cs="Times New Roman"/>
          <w:kern w:val="0"/>
          <w:sz w:val="32"/>
          <w:szCs w:val="32"/>
        </w:rPr>
      </w:pPr>
    </w:p>
    <w:p>
      <w:pPr>
        <w:keepNext w:val="0"/>
        <w:keepLines w:val="0"/>
        <w:pageBreakBefore w:val="0"/>
        <w:widowControl w:val="0"/>
        <w:tabs>
          <w:tab w:val="left" w:pos="8820"/>
        </w:tabs>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i w:val="0"/>
          <w:iCs w:val="0"/>
          <w:caps w:val="0"/>
          <w:color w:val="404040"/>
          <w:spacing w:val="0"/>
          <w:sz w:val="44"/>
          <w:szCs w:val="44"/>
          <w:shd w:val="clear" w:fill="FFFFFF"/>
        </w:rPr>
      </w:pPr>
      <w:r>
        <w:rPr>
          <w:rFonts w:hint="eastAsia" w:ascii="宋体" w:hAnsi="宋体" w:eastAsia="宋体" w:cs="宋体"/>
          <w:b w:val="0"/>
          <w:bCs w:val="0"/>
          <w:i w:val="0"/>
          <w:iCs w:val="0"/>
          <w:caps w:val="0"/>
          <w:color w:val="404040"/>
          <w:spacing w:val="0"/>
          <w:sz w:val="44"/>
          <w:szCs w:val="44"/>
          <w:shd w:val="clear" w:fill="FFFFFF"/>
        </w:rPr>
        <w:t>在北京冬奥会、冬残奥会</w:t>
      </w:r>
    </w:p>
    <w:p>
      <w:pPr>
        <w:keepNext w:val="0"/>
        <w:keepLines w:val="0"/>
        <w:pageBreakBefore w:val="0"/>
        <w:widowControl w:val="0"/>
        <w:tabs>
          <w:tab w:val="left" w:pos="8820"/>
        </w:tabs>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i w:val="0"/>
          <w:iCs w:val="0"/>
          <w:caps w:val="0"/>
          <w:color w:val="404040"/>
          <w:spacing w:val="0"/>
          <w:sz w:val="44"/>
          <w:szCs w:val="44"/>
          <w:shd w:val="clear" w:fill="FFFFFF"/>
        </w:rPr>
      </w:pPr>
      <w:r>
        <w:rPr>
          <w:rFonts w:hint="eastAsia" w:ascii="宋体" w:hAnsi="宋体" w:eastAsia="宋体" w:cs="宋体"/>
          <w:b w:val="0"/>
          <w:bCs w:val="0"/>
          <w:i w:val="0"/>
          <w:iCs w:val="0"/>
          <w:caps w:val="0"/>
          <w:color w:val="404040"/>
          <w:spacing w:val="0"/>
          <w:sz w:val="44"/>
          <w:szCs w:val="44"/>
          <w:shd w:val="clear" w:fill="FFFFFF"/>
        </w:rPr>
        <w:t>总结表彰大会上的讲话</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b w:val="0"/>
          <w:bCs w:val="0"/>
          <w:color w:val="auto"/>
          <w:sz w:val="32"/>
          <w:szCs w:val="32"/>
        </w:rPr>
      </w:pPr>
      <w:r>
        <w:rPr>
          <w:rStyle w:val="10"/>
          <w:rFonts w:hint="eastAsia" w:ascii="仿宋" w:hAnsi="仿宋" w:eastAsia="仿宋" w:cs="仿宋"/>
          <w:b w:val="0"/>
          <w:bCs w:val="0"/>
          <w:i w:val="0"/>
          <w:iCs w:val="0"/>
          <w:caps w:val="0"/>
          <w:color w:val="auto"/>
          <w:spacing w:val="0"/>
          <w:sz w:val="32"/>
          <w:szCs w:val="32"/>
          <w:shd w:val="clear" w:fill="FFFFFF"/>
        </w:rPr>
        <w:t>（2022年4月8日）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0"/>
          <w:rFonts w:hint="eastAsia" w:ascii="仿宋" w:hAnsi="仿宋" w:eastAsia="仿宋" w:cs="仿宋"/>
          <w:b w:val="0"/>
          <w:bCs w:val="0"/>
          <w:i w:val="0"/>
          <w:iCs w:val="0"/>
          <w:caps w:val="0"/>
          <w:color w:val="auto"/>
          <w:spacing w:val="0"/>
          <w:sz w:val="32"/>
          <w:szCs w:val="32"/>
          <w:shd w:val="clear" w:fill="FFFFFF"/>
        </w:rPr>
      </w:pPr>
      <w:r>
        <w:rPr>
          <w:rStyle w:val="10"/>
          <w:rFonts w:hint="eastAsia" w:ascii="仿宋" w:hAnsi="仿宋" w:eastAsia="仿宋" w:cs="仿宋"/>
          <w:b w:val="0"/>
          <w:bCs w:val="0"/>
          <w:i w:val="0"/>
          <w:iCs w:val="0"/>
          <w:caps w:val="0"/>
          <w:color w:val="auto"/>
          <w:spacing w:val="0"/>
          <w:sz w:val="32"/>
          <w:szCs w:val="32"/>
          <w:shd w:val="clear" w:fill="FFFFFF"/>
        </w:rPr>
        <w:t>习近平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10"/>
          <w:rFonts w:hint="eastAsia" w:ascii="仿宋" w:hAnsi="仿宋" w:eastAsia="仿宋" w:cs="仿宋"/>
          <w:b w:val="0"/>
          <w:bCs w:val="0"/>
          <w:i w:val="0"/>
          <w:iCs w:val="0"/>
          <w:caps w:val="0"/>
          <w:color w:val="auto"/>
          <w:spacing w:val="0"/>
          <w:sz w:val="32"/>
          <w:szCs w:val="32"/>
          <w:shd w:val="clear" w:fill="FFFFFF"/>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同志们，朋友们：</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历经7年艰辛努力，北京冬奥会、冬残奥会胜利举办，举国关注，举世瞩目。中国人民同各国人民一道，克服各种困难挑战，再一次共创了一场载入史册的奥运盛会，再一次共享奥林匹克的荣光。</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事实再次证明，中国人民有意愿、有决心为促进奥林匹克运动发展、促进世界人民团结友谊作出贡献，而且有能力、有热情继续作出新的更大的贡献！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sz w:val="32"/>
          <w:szCs w:val="32"/>
        </w:rPr>
      </w:pPr>
      <w:r>
        <w:rPr>
          <w:rFonts w:hint="eastAsia" w:ascii="仿宋" w:hAnsi="仿宋" w:eastAsia="仿宋" w:cs="仿宋"/>
          <w:i w:val="0"/>
          <w:iCs w:val="0"/>
          <w:caps w:val="0"/>
          <w:color w:val="auto"/>
          <w:spacing w:val="0"/>
          <w:sz w:val="32"/>
          <w:szCs w:val="32"/>
          <w:shd w:val="clear" w:fill="FFFFFF"/>
        </w:rPr>
        <w:t>　　北京冬奥会、冬残奥会的成功举办，凝结着各条战线人们的辛勤付出和智慧汗水。北京冬奥组委同北京市、河北省、国家体育总局、中国残联紧密合作，广大冬奥建设者、工作者、志愿者牢记党和人民的重托，满怀为国争光的壮志，在各自岗位上真诚</w:t>
      </w:r>
      <w:r>
        <w:rPr>
          <w:rFonts w:hint="eastAsia" w:ascii="仿宋" w:hAnsi="仿宋" w:eastAsia="仿宋" w:cs="仿宋"/>
          <w:i w:val="0"/>
          <w:iCs w:val="0"/>
          <w:caps w:val="0"/>
          <w:color w:val="404040"/>
          <w:spacing w:val="0"/>
          <w:sz w:val="32"/>
          <w:szCs w:val="32"/>
          <w:shd w:val="clear" w:fill="FFFFFF"/>
        </w:rPr>
        <w:t>奉献、默默耕耘，涌现出一大批作出突出贡献的先进集体和先进个人。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今天，我们在这里隆重集会，总结北京冬奥会、冬残奥会的经验，表彰突出贡献集体和突出贡献个人，弘扬北京冬奥会、冬残奥会筹办举办过程中培育的崇高精神，激励全党全国各族人民为实现第二个百年奋斗目标、实现中华民族伟大复兴的中国梦而努力奋斗！</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同志们、朋友们！</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中国人历来言必信、行必果。确保北京冬奥会、冬残奥会如期安全顺利举办，确保“两个奥运”同样精彩，是中国人民向国际社会作出的庄严承诺。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7年来，在党中央坚强领导下，各有关部门、各省区市团结协作、攻坚克难，北京携手张家口作为主办城市尽锐出战、全力投入，同国际奥委会、国际残奥委会等国际体育组织紧密合作，克服新冠肺炎疫情等各种困难挑战，向世界奉献了一届简约、安全、精彩的奥运盛会，全面兑现了对国际社会的庄严承诺，北京成为全球首个“双奥之城”。</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冬奥赛事精彩纷呈，国际社会积极评价。四场开闭幕式精彩纷呈，人类命运共同体的主题贯穿始终，中华文化和冰雪元素交相辉映，体现了自然之美、人文之美、运动之美，诠释了新时代中国可信、可爱、可敬的形象。三个赛区一流的场馆设施，严谨专业的赛事组织，温馨周到的服务，赢得参赛各方一致好评。赛事吸引了全球数十亿观众观赛，成为收视率最高的一届冬奥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爱国情怀充分彰显，汇聚起实现中华民族伟大复兴的强大力量。北京冬奥会、冬残奥会是中国人民爱国热情的激扬展示。海内外中华儿女热情关注、大力支持这场在中国举办的冬奥盛会，纷纷为冬奥健儿加油喝彩、为伟大祖国加油喝彩。赛场上，我国体育健儿不畏强手、顽强拼搏、为国争光，五星红旗高高飘扬，每一位中华儿女都倍感荣光。一位护旗手说：“我站在奥运会的升旗台，心中满满的自豪感，想到祖国如今的繁荣昌盛是多么来之不易，那是一种说不出的骄傲与热爱，泪水就夺眶而出了……”巧妙蕴含中华文化的冬奥场馆，活泼敦厚的“冰墩墩”，喜庆祥和的“雪容融”，扑面而来的中国年味儿，香喷喷的豆包……，“冬奥梦”和“中国梦”精彩交织。饱含圆融和合等中国理念的开闭幕式，构思独到，匠心独运，二十四节气、黄河之水、中国结、迎客松、折柳寄情、雪花主题歌……，听障演员的圆舞曲、手语版国歌、盲童合唱团的歌声、视障运动员的点火……，这些意蕴隽永的场面在人们心中留下了美轮美奂、直击人心的深刻印象，激发了海内外中华儿女万众一心、接续奋斗的昂扬激情！</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三亿人参与冰雪运动”成为现实，人民群众获得感显著增强。北京冬奥会、冬残奥会的筹办举办推动了我国冰雪运动跨越式发展，冰雪运动跨过山海关，走进全国各地，开启了中国乃至全球冰雪运动新时代。筹办以来，我们建设了一大批优质的冰雪场地设施，举办了一系列丰富多彩的群众性冰雪赛事活动，人民群众参与热情持续高涨，参与人数达到3.46亿，冰天雪地成为群众致富、乡村振兴的“金山银山”。冬奥筹办举办全面促进了社会事业发展，残疾人人权得到更好保障，广大群众生活更加丰富多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冬奥遗产成果丰硕，实现成功办奥和区域发展双丰收。北京冬奥会、冬残奥会筹办举办对国家发展特别是京津冀协同发展具有强有力的牵引作用。我们把冬奥筹办举办作为推动京津冀协同发展的重要抓手，区域交通更加便捷，生态环境明显改善，产业联动更加紧密，公共服务更加均衡。“冰丝带”、“雪飞天”、“雪游龙”、“雪如意”等冬奥场馆精彩亮相，成为造福人民的优质资产！</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疫情防控精准有效，确保了冬奥安全顺利。在全球新冠肺炎疫情大流行背景下，我们把全部参与者的健康放在第一位，坚持“外防输入、内防反弹”，通过严格实施防控措施，有力保障了各方人员健康。赛时期间，闭环内阳性比例仅为0.45%，所有阳性人员都得到了有效治疗和良好照顾，没有发生聚集性、溢出性疫情，城市防控动态清零。中国的防疫政策再次经受住了考验，为全球抗疫和举办国际重大活动提供了有益经验。有的外国运动员表示：“如果疫情应对也有金牌，中国应该得到一枚。”这枚金牌属于全体办奥人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团结合作走向未来，为人类战胜挑战作出了中国贡献。奥林匹克运动承载着人类对和平、团结、进步的美好追求。在世界百年变局加速演进、人类社会遭遇各种挑战的形势下，奥林匹克大家庭成员不远万里来华共襄盛举，团结友好的“朋友圈”、“伙伴群”越扩越大。外国运动员在回国时恋恋不舍地说：“我会在飞机上哭的，我要哽咽了，爱你们。”“我肯定会把生命中最美好的冬奥回忆带回家。”北京冬奥会、冬残奥会的成功举办，促进了不同文明交流互鉴，为推动全球团结合作、共克时艰发挥了重要作用，也为动荡不安的世界带来了信心和希望，向世界发出了“一起向未来”的时代强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同志们、朋友们！</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冬奥7年艰辛，奋斗铸就辉煌。北京冬奥会、冬残奥会筹办举办是在异常困难的情况下推进的，全部参与者坚持“一刻也不能停，一步也不能错，一天也误不起”，付出了艰苦卓绝的努力。广大冬奥建设者发扬工匠精神，打造了巧夺天工、世界一流的场馆设施。广大办赛人员严谨专业完成赛事组织工作，为运动员创造了良好比赛条件。广大赛会服务保障人员热情周到服务，工作时间表是迎着星星来、顶着星星走，为参赛各方带去春天般的温暖。广大医疗防疫人员筑起牢不可破的安全屏障，守护了参赛各方健康。广大城市保障人员用心守护城市的每一处角落，用最高标准保障了赛事和城市顺畅运行。广大人民解放军指战员、武警部队官兵、公安干警和消防救援队伍指战员承担急难险重任务，圆满完成了安全保卫等工作。广大文艺工作者、科技工作者、设计工作者、新闻工作者、外事工作者、气象工作者以及其他各条战线上的全体工作人员团结一心、通力合作，坚守各自岗位，默默奉献付出，出色完成了各项任务。广大志愿者用青春和奉献提供了暖心的服务，向世界展示了蓬勃向上的中国青年形象。闭环内数万名工作人员，舍家忘我、坚守数月，展现了感动人心的精神风貌和责任意识。同志们深情地表示：“为了冬奥圆满成功，困难再多也嚼嚼咽了，一切付出与奉献都值得。”祖国和人民为你们的辛勤付出、取得的优异成绩感到自豪！</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7年来，我国广大运动员、教练员牢记党和人民嘱托，争分夺秒、刻苦训练，在冬奥赛场上敢打敢拼、超越自我，胜利完成各项比赛任务。中国体育代表团首次全项参赛，勇夺冬奥会9枚金牌、15枚奖牌和冬残奥会18枚金牌、61枚奖牌，创造了我国参加冬奥会、冬残奥会的历史最好成绩！我国广大运动员、教练员以实际行动落实拿道德金牌、风格金牌、干净金牌的要求，诠释了奥林匹克精神和中华体育精神，实现了运动成绩和精神文明双丰收，为党和人民赢得了荣誉！</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广大冬奥会、冬残奥会的参与者们，用辛勤付出、坚强毅力、巨大勇气，以强烈的责任感、使命感、荣誉感，出色完成了各项工作任务，创造了无愧于祖国、无愧于人民、无愧于时代的光辉业绩！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在这里，我代表党中央、国务院和中央军委，向受到表彰的突出贡献集体和突出贡献个人，表示热烈的祝贺！向为北京冬奥会、冬残奥会筹办举办作出突出贡献的全体建设者、工作者、志愿者，向广大运动员、教练员，向人民解放军指战员、武警部队官兵、公安干警和消防救援队伍指战员，致以崇高的敬意！向热情支持北京冬奥会、冬残奥会的广大香港同胞、澳门同胞、台湾同胞和海外华侨华人，表示衷心的感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在筹办举办过程中，国际奥委会、国际残奥委会以及奥林匹克大家庭、残奥大家庭成员对我们的工作给予了积极帮助，各国政府和人民、国际友好人士给予了大力支持，许多国家领导人、国际组织负责人亲自来华出席有关活动。来自世界各地的体育健儿在赛场上相互尊重、彼此激励、突破极限，在激情的比赛中完美演绎了“更快、更高、更强——更团结”的奥林匹克格言和“勇气、决心、激励、平等”的残奥价值观。北京冬奥会、冬残奥会是一场和平友谊的盛会、一场团结合作的盛会、一场鼓舞世界的盛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在这里，我谨代表中国政府和14亿多中国人民，向国际奥委会、国际残奥委会以及奥林匹克大家庭、残奥大家庭成员，向世界各国各地区的朋友们，表示衷心的感谢！向在北京冬奥会、冬残奥会上奋勇争先的各国体育健儿们，表示崇高的敬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同志们、朋友们！</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成就源于奋斗，胜利来之不易。回顾7年来不平凡的筹办举办历程，我们不仅在奋斗中收获了成功的喜悦，也在奋斗中收获了丰厚的精神财富，收获了弥足珍贵的经验，值得我们倍加珍惜、发扬光大。</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第一，坚持党的集中统一领导。党中央高度重视北京冬奥会、冬残奥会，成立冬奥会工作领导小组，从国家层面统筹力量、协调推进筹办工作。筹办之初，党中央就明确提出绿色、共享、开放、廉洁的办奥理念。面对严峻复杂的全球疫情，在全面分析国内外形势特别是疫情影响基础上，作出“顺利举办即成功”的科学判断，提出“简约、安全、精彩”的办赛要求。广大党员、干部牢记初心使命，以行动践行了“急难险重任务，我在第一线”的誓言。事实充分证明，中国共产党是我们成就伟业最可靠的主心骨，只要始终不渝坚持党的领导，就一定能够战胜前进道路上的任何艰难险阻，就一定能够办成我们想办的任何事情！</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第二，坚持集中力量办大事。冬奥筹办是一项复杂的系统工程。在党中央坚强领导下，冬奥会工作领导小组和18个专项工作议事协调机构搭建起冬奥筹办的四梁八柱，北京冬奥组委、北京市、河北省与中央部门、各省区市、人民解放军和武警部队、企业、高校院所等方面紧密合作、全力攻坚，社会各界和人民群众热情参与，共同完成了各阶段筹办任务。在赛时阶段，战略指挥、运行指挥、场馆运行的三级工作体系把各方力量统筹起来，凝聚起强大工作合力。我国社会主义制度非凡的组织动员能力、统筹协调能力、贯彻执行能力，我国坚实的经济实力、科技实力、综合国力，为成功办奥提供了强有力的底气和最坚实的保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第三，坚持主动防范应对各种风险挑战。在世界百年未有之大变局叠加新冠肺炎世纪疫情背景下举办冬奥会、冬残奥会，面临的风险挑战前所未有。我们坚持底线思维、问题导向，增强忧患意识，把防范化解风险挑战摆在突出位置，把困难估计得更充分一些，把风险思考得更深入一些，下好先手棋，打好主动仗。我们全方位梳理排查各领域、各环节风险点，建立常态化工作机制，不断发现问题，及时研究解决，积极妥善应对，确保了赛事安全顺利举办。</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第四，坚持办赛和服务人民、促进发展相结合。北京冬奥会、冬残奥会的成功不仅在于赛事的成功，更在于通过筹办举办冬奥会、冬残奥会带动了各方面建设，为经济社会发展带来了深远的积极影响。我们坚持冬奥成果人民共享，通过推广普及冰雪运动带动全民健身走向纵深，通过产业发展助力脱贫攻坚，通过提升公共服务水平改善人民生活品质，让人民身心更健康、就业更充分、生活更美好，实现共同参与、共同尽力、共同享有。一位北京市民说：“我们都是普普通通的老百姓，让普通老百姓展示，是显示中国人站起来了，中国向世界展示中国强大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同志们、朋友们！</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伟大的事业孕育伟大的精神，伟大的精神推进伟大的事业。北京冬奥会、冬残奥会广大参与者珍惜伟大时代赋予的机遇，在冬奥申办、筹办、举办的过程中，共同创造了胸怀大局、自信开放、迎难而上、追求卓越、共创未来的北京冬奥精神。</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——胸怀大局，就是心系祖国、志存高远，把筹办举办北京冬奥会、冬残奥会作为“国之大者”，以为国争光为己任，以为国建功为光荣，勇于承担使命责任，为了祖国和人民团结一心、奋力拼搏。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自信开放，就是雍容大度、开放包容，坚持中国特色社会主义道路自信、理论自信、制度自信、文化自信，以创造性转化、创新性发展传递深厚文化底蕴，以大道至简彰显悠久文明理念，以热情好客展现中国人民的真诚友善，以文明交流促进世界各国人民相互理解和友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——迎难而上，就是苦干实干、坚韧不拔，保持知重负重、直面挑战的昂扬斗志，百折不挠克服困难、战胜风险，为了胜利勇往直前。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——追求卓越，就是执着专注、一丝不苟，坚持最高标准、最严要求，精心规划设计，精心雕琢打磨，精心磨合演练，不断突破和创造奇迹。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——共创未来，就是协同联动、紧密携手，坚持“一起向未来”和“更团结”相互呼应，面朝中国发展未来，面向人类发展未来，向世界发出携手构建人类命运共同体的热情呼唤。</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同志们、朋友们！</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7年磨一剑，砥砺再出发。北京冬奥会、冬残奥会是在全党全国各族人民向第二个百年奋斗目标迈进的关键时期举办的重大标志性活动。我们要积极谋划、接续奋斗，管理好、运用好北京冬奥遗产。</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北京冬奥会、冬残奥会既有场馆设施等物质遗产，也有文化和人才遗产，这些都是宝贵财富，要充分运用好，让其成为推动发展的新动能，实现冬奥遗产利用效益最大化。要继续推动冰雪运动普及发展，强化战略规划布局，建设利用好冰雪场地设施，发展冰雪产业，丰富群众冰雪赛事活动，把群众冰雪运动热情保持下去。要充分挖掘利用北京冬奥文化资源，坚定文化自信，更加自信从容传播中国声音、讲好中国故事。要弘扬人道主义精神，尊重和保障人权，完善残疾人社会保障制度和关爱服务体系，促进残疾人事业全面发展，支持和鼓励残疾人自强不息，正像一位视障运动员在赛场上所说：“我看不清世界，但我想让世界看到我。”要在全社会广泛弘扬奉献、友爱、互助、进步的志愿精神，更好发挥志愿服务的积极作用，促进社会文明进步。要弘扬奥林匹克精神，发挥奥林匹克促进人类和平发展的重要作用，为人类文明进步贡献更多中国智慧和中国力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成功筹办举办北京冬奥会、冬残奥会，极大激发了亿万人民的体育热情，极大推动了我国体育事业发展。我们要坚持以增强人民体质、提高全民族身体素质和生活质量为目标，高度重视并充分发挥体育在促进人的全面发展中的重要作用，继续推进体育改革创新，加强体育科技研发，完善全民健身体系，增强广大人民群众特别是青少年体育健身意识，增强我国竞技体育的综合实力和国际竞争力，加快建设体育强国步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同志们、朋友们！</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圆梦冬奥会，一起向未来。让我们更加紧密地团结在党中央周围，发扬北京冬奥精神，以更加坚定的自信、更加坚决的勇气，向着实现第二个百年奋斗目标奋勇前进，向着实现中华民族伟大复兴的中国梦奋勇前进！</w:t>
      </w:r>
    </w:p>
    <w:p>
      <w:pPr>
        <w:spacing w:line="560" w:lineRule="exact"/>
        <w:ind w:firstLine="640" w:firstLineChars="200"/>
        <w:rPr>
          <w:rFonts w:hint="eastAsia" w:ascii="仿宋" w:hAnsi="仿宋" w:eastAsia="仿宋" w:cs="Times New Roman"/>
          <w:bCs/>
          <w:color w:val="auto"/>
          <w:sz w:val="32"/>
          <w:szCs w:val="32"/>
        </w:rPr>
      </w:pPr>
    </w:p>
    <w:p>
      <w:pPr>
        <w:spacing w:line="560" w:lineRule="exact"/>
        <w:ind w:firstLine="640" w:firstLineChars="200"/>
        <w:rPr>
          <w:rFonts w:hint="eastAsia" w:ascii="仿宋" w:hAnsi="仿宋" w:eastAsia="仿宋" w:cs="Times New Roman"/>
          <w:bCs/>
          <w:color w:val="auto"/>
          <w:sz w:val="32"/>
          <w:szCs w:val="32"/>
        </w:rPr>
      </w:pPr>
    </w:p>
    <w:p>
      <w:pPr>
        <w:spacing w:line="560" w:lineRule="exact"/>
        <w:ind w:firstLine="640" w:firstLineChars="200"/>
        <w:rPr>
          <w:rFonts w:hint="eastAsia" w:ascii="仿宋" w:hAnsi="仿宋" w:eastAsia="仿宋" w:cs="Times New Roman"/>
          <w:bCs/>
          <w:color w:val="auto"/>
          <w:sz w:val="32"/>
          <w:szCs w:val="32"/>
        </w:rPr>
      </w:pPr>
    </w:p>
    <w:p>
      <w:pPr>
        <w:spacing w:line="560" w:lineRule="exact"/>
        <w:ind w:firstLine="640" w:firstLineChars="200"/>
        <w:rPr>
          <w:rFonts w:hint="eastAsia" w:ascii="仿宋" w:hAnsi="仿宋" w:eastAsia="仿宋" w:cs="Times New Roman"/>
          <w:bCs/>
          <w:color w:val="auto"/>
          <w:sz w:val="32"/>
          <w:szCs w:val="32"/>
        </w:rPr>
      </w:pPr>
    </w:p>
    <w:p>
      <w:pPr>
        <w:spacing w:line="560" w:lineRule="exact"/>
        <w:ind w:firstLine="640" w:firstLineChars="200"/>
        <w:rPr>
          <w:rFonts w:hint="eastAsia" w:ascii="仿宋" w:hAnsi="仿宋" w:eastAsia="仿宋" w:cs="Times New Roman"/>
          <w:bCs/>
          <w:color w:val="auto"/>
          <w:sz w:val="32"/>
          <w:szCs w:val="32"/>
        </w:rPr>
      </w:pPr>
    </w:p>
    <w:p>
      <w:pPr>
        <w:spacing w:line="560" w:lineRule="exact"/>
        <w:ind w:firstLine="640" w:firstLineChars="200"/>
        <w:rPr>
          <w:rFonts w:hint="eastAsia" w:ascii="仿宋" w:hAnsi="仿宋" w:eastAsia="仿宋" w:cs="Times New Roman"/>
          <w:bCs/>
          <w:color w:val="auto"/>
          <w:sz w:val="32"/>
          <w:szCs w:val="32"/>
        </w:rPr>
      </w:pPr>
    </w:p>
    <w:p>
      <w:pPr>
        <w:spacing w:line="560" w:lineRule="exact"/>
        <w:ind w:firstLine="640" w:firstLineChars="200"/>
        <w:rPr>
          <w:rFonts w:hint="eastAsia" w:ascii="仿宋" w:hAnsi="仿宋" w:eastAsia="仿宋" w:cs="Times New Roman"/>
          <w:bCs/>
          <w:color w:val="auto"/>
          <w:sz w:val="32"/>
          <w:szCs w:val="32"/>
        </w:rPr>
      </w:pPr>
    </w:p>
    <w:p>
      <w:pPr>
        <w:spacing w:line="560" w:lineRule="exact"/>
        <w:ind w:firstLine="640" w:firstLineChars="200"/>
        <w:rPr>
          <w:rFonts w:hint="eastAsia" w:ascii="仿宋" w:hAnsi="仿宋" w:eastAsia="仿宋" w:cs="Times New Roman"/>
          <w:bCs/>
          <w:color w:val="auto"/>
          <w:sz w:val="32"/>
          <w:szCs w:val="32"/>
        </w:rPr>
      </w:pPr>
    </w:p>
    <w:p>
      <w:pPr>
        <w:spacing w:line="560" w:lineRule="exact"/>
        <w:ind w:firstLine="640" w:firstLineChars="200"/>
        <w:rPr>
          <w:rFonts w:hint="eastAsia" w:ascii="仿宋" w:hAnsi="仿宋" w:eastAsia="仿宋" w:cs="Times New Roman"/>
          <w:bCs/>
          <w:color w:val="auto"/>
          <w:sz w:val="32"/>
          <w:szCs w:val="32"/>
        </w:rPr>
      </w:pPr>
    </w:p>
    <w:p>
      <w:pPr>
        <w:spacing w:line="560" w:lineRule="exact"/>
        <w:ind w:firstLine="640" w:firstLineChars="200"/>
        <w:rPr>
          <w:rFonts w:hint="eastAsia" w:ascii="仿宋" w:hAnsi="仿宋" w:eastAsia="仿宋" w:cs="Times New Roman"/>
          <w:bCs/>
          <w:color w:val="auto"/>
          <w:sz w:val="32"/>
          <w:szCs w:val="32"/>
        </w:rPr>
      </w:pPr>
    </w:p>
    <w:p>
      <w:pPr>
        <w:spacing w:line="560" w:lineRule="exact"/>
        <w:ind w:firstLine="640" w:firstLineChars="200"/>
        <w:rPr>
          <w:rFonts w:hint="eastAsia" w:ascii="仿宋" w:hAnsi="仿宋" w:eastAsia="仿宋" w:cs="Times New Roman"/>
          <w:bCs/>
          <w:color w:val="auto"/>
          <w:sz w:val="32"/>
          <w:szCs w:val="32"/>
        </w:rPr>
      </w:pPr>
    </w:p>
    <w:p>
      <w:pPr>
        <w:spacing w:line="560" w:lineRule="exact"/>
        <w:ind w:firstLine="640" w:firstLineChars="200"/>
        <w:rPr>
          <w:rFonts w:hint="eastAsia" w:ascii="仿宋" w:hAnsi="仿宋" w:eastAsia="仿宋" w:cs="Times New Roman"/>
          <w:bCs/>
          <w:color w:val="auto"/>
          <w:sz w:val="32"/>
          <w:szCs w:val="32"/>
        </w:rPr>
      </w:pPr>
    </w:p>
    <w:p>
      <w:pPr>
        <w:spacing w:line="560" w:lineRule="exact"/>
        <w:ind w:firstLine="640" w:firstLineChars="200"/>
        <w:rPr>
          <w:rFonts w:hint="eastAsia" w:ascii="仿宋" w:hAnsi="仿宋" w:eastAsia="仿宋" w:cs="Times New Roman"/>
          <w:bCs/>
          <w:color w:val="auto"/>
          <w:sz w:val="32"/>
          <w:szCs w:val="32"/>
        </w:rPr>
      </w:pPr>
    </w:p>
    <w:p>
      <w:pPr>
        <w:keepNext w:val="0"/>
        <w:keepLines w:val="0"/>
        <w:pageBreakBefore w:val="0"/>
        <w:widowControl w:val="0"/>
        <w:tabs>
          <w:tab w:val="left" w:pos="8820"/>
        </w:tabs>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i w:val="0"/>
          <w:iCs w:val="0"/>
          <w:caps w:val="0"/>
          <w:color w:val="auto"/>
          <w:spacing w:val="0"/>
          <w:sz w:val="44"/>
          <w:szCs w:val="44"/>
          <w:shd w:val="clear" w:fill="FFFFFF"/>
        </w:rPr>
      </w:pPr>
      <w:r>
        <w:rPr>
          <w:rFonts w:hint="eastAsia" w:ascii="宋体" w:hAnsi="宋体" w:eastAsia="宋体" w:cs="宋体"/>
          <w:b w:val="0"/>
          <w:bCs w:val="0"/>
          <w:i w:val="0"/>
          <w:iCs w:val="0"/>
          <w:caps w:val="0"/>
          <w:color w:val="auto"/>
          <w:spacing w:val="0"/>
          <w:sz w:val="44"/>
          <w:szCs w:val="44"/>
          <w:shd w:val="clear" w:fill="FFFFFF"/>
        </w:rPr>
        <w:t>习近平在博鳌亚洲论坛2022年年会</w:t>
      </w:r>
    </w:p>
    <w:p>
      <w:pPr>
        <w:keepNext w:val="0"/>
        <w:keepLines w:val="0"/>
        <w:pageBreakBefore w:val="0"/>
        <w:widowControl w:val="0"/>
        <w:tabs>
          <w:tab w:val="left" w:pos="8820"/>
        </w:tabs>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i w:val="0"/>
          <w:iCs w:val="0"/>
          <w:caps w:val="0"/>
          <w:color w:val="auto"/>
          <w:spacing w:val="0"/>
          <w:sz w:val="44"/>
          <w:szCs w:val="44"/>
          <w:shd w:val="clear" w:fill="FFFFFF"/>
        </w:rPr>
      </w:pPr>
      <w:r>
        <w:rPr>
          <w:rFonts w:hint="eastAsia" w:ascii="宋体" w:hAnsi="宋体" w:eastAsia="宋体" w:cs="宋体"/>
          <w:b w:val="0"/>
          <w:bCs w:val="0"/>
          <w:i w:val="0"/>
          <w:iCs w:val="0"/>
          <w:caps w:val="0"/>
          <w:color w:val="auto"/>
          <w:spacing w:val="0"/>
          <w:sz w:val="44"/>
          <w:szCs w:val="44"/>
          <w:shd w:val="clear" w:fill="FFFFFF"/>
        </w:rPr>
        <w:t>开幕式上发表主旨演讲</w:t>
      </w:r>
    </w:p>
    <w:p>
      <w:pPr>
        <w:keepNext w:val="0"/>
        <w:keepLines w:val="0"/>
        <w:pageBreakBefore w:val="0"/>
        <w:widowControl w:val="0"/>
        <w:tabs>
          <w:tab w:val="left" w:pos="8820"/>
        </w:tabs>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i w:val="0"/>
          <w:iCs w:val="0"/>
          <w:caps w:val="0"/>
          <w:color w:val="auto"/>
          <w:spacing w:val="0"/>
          <w:sz w:val="44"/>
          <w:szCs w:val="44"/>
          <w:shd w:val="clear" w:fill="FFFFFF"/>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b w:val="0"/>
          <w:bCs w:val="0"/>
          <w:i w:val="0"/>
          <w:iCs w:val="0"/>
          <w:caps w:val="0"/>
          <w:color w:val="auto"/>
          <w:spacing w:val="0"/>
          <w:sz w:val="32"/>
          <w:szCs w:val="32"/>
        </w:rPr>
      </w:pPr>
      <w:r>
        <w:rPr>
          <w:rStyle w:val="10"/>
          <w:rFonts w:hint="eastAsia" w:ascii="仿宋" w:hAnsi="仿宋" w:eastAsia="仿宋" w:cs="仿宋"/>
          <w:b w:val="0"/>
          <w:bCs w:val="0"/>
          <w:i w:val="0"/>
          <w:iCs w:val="0"/>
          <w:caps w:val="0"/>
          <w:color w:val="auto"/>
          <w:spacing w:val="0"/>
          <w:sz w:val="32"/>
          <w:szCs w:val="32"/>
          <w:shd w:val="clear" w:fill="FFFFFF"/>
        </w:rPr>
        <w:t>提出全球安全倡议</w:t>
      </w:r>
      <w:r>
        <w:rPr>
          <w:rStyle w:val="10"/>
          <w:rFonts w:hint="eastAsia" w:ascii="仿宋" w:hAnsi="仿宋" w:eastAsia="仿宋" w:cs="仿宋"/>
          <w:b w:val="0"/>
          <w:bCs w:val="0"/>
          <w:i w:val="0"/>
          <w:iCs w:val="0"/>
          <w:caps w:val="0"/>
          <w:color w:val="auto"/>
          <w:spacing w:val="0"/>
          <w:sz w:val="32"/>
          <w:szCs w:val="32"/>
          <w:shd w:val="clear" w:fill="FFFFFF"/>
          <w:lang w:val="en-US" w:eastAsia="zh-CN"/>
        </w:rPr>
        <w:t xml:space="preserve">  </w:t>
      </w:r>
      <w:r>
        <w:rPr>
          <w:rStyle w:val="10"/>
          <w:rFonts w:hint="eastAsia" w:ascii="仿宋" w:hAnsi="仿宋" w:eastAsia="仿宋" w:cs="仿宋"/>
          <w:b w:val="0"/>
          <w:bCs w:val="0"/>
          <w:i w:val="0"/>
          <w:iCs w:val="0"/>
          <w:caps w:val="0"/>
          <w:color w:val="auto"/>
          <w:spacing w:val="0"/>
          <w:sz w:val="32"/>
          <w:szCs w:val="32"/>
          <w:shd w:val="clear" w:fill="FFFFFF"/>
        </w:rPr>
        <w:t>强调人类是休戚与共的命运共同体</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10"/>
          <w:rFonts w:hint="eastAsia" w:ascii="仿宋" w:hAnsi="仿宋" w:eastAsia="仿宋" w:cs="仿宋"/>
          <w:b w:val="0"/>
          <w:bCs w:val="0"/>
          <w:i w:val="0"/>
          <w:iCs w:val="0"/>
          <w:caps w:val="0"/>
          <w:color w:val="auto"/>
          <w:spacing w:val="0"/>
          <w:sz w:val="32"/>
          <w:szCs w:val="32"/>
          <w:shd w:val="clear" w:fill="FFFFFF"/>
        </w:rPr>
      </w:pPr>
      <w:r>
        <w:rPr>
          <w:rStyle w:val="10"/>
          <w:rFonts w:hint="eastAsia" w:ascii="仿宋" w:hAnsi="仿宋" w:eastAsia="仿宋" w:cs="仿宋"/>
          <w:b w:val="0"/>
          <w:bCs w:val="0"/>
          <w:i w:val="0"/>
          <w:iCs w:val="0"/>
          <w:caps w:val="0"/>
          <w:color w:val="auto"/>
          <w:spacing w:val="0"/>
          <w:sz w:val="32"/>
          <w:szCs w:val="32"/>
          <w:shd w:val="clear" w:fill="FFFFFF"/>
        </w:rPr>
        <w:t>各国要坚定信心</w:t>
      </w:r>
      <w:r>
        <w:rPr>
          <w:rStyle w:val="10"/>
          <w:rFonts w:hint="eastAsia" w:ascii="仿宋" w:hAnsi="仿宋" w:eastAsia="仿宋" w:cs="仿宋"/>
          <w:b w:val="0"/>
          <w:bCs w:val="0"/>
          <w:i w:val="0"/>
          <w:iCs w:val="0"/>
          <w:caps w:val="0"/>
          <w:color w:val="auto"/>
          <w:spacing w:val="0"/>
          <w:sz w:val="32"/>
          <w:szCs w:val="32"/>
          <w:shd w:val="clear" w:fill="FFFFFF"/>
          <w:lang w:val="en-US" w:eastAsia="zh-CN"/>
        </w:rPr>
        <w:t xml:space="preserve">  </w:t>
      </w:r>
      <w:r>
        <w:rPr>
          <w:rStyle w:val="10"/>
          <w:rFonts w:hint="eastAsia" w:ascii="仿宋" w:hAnsi="仿宋" w:eastAsia="仿宋" w:cs="仿宋"/>
          <w:b w:val="0"/>
          <w:bCs w:val="0"/>
          <w:i w:val="0"/>
          <w:iCs w:val="0"/>
          <w:caps w:val="0"/>
          <w:color w:val="auto"/>
          <w:spacing w:val="0"/>
          <w:sz w:val="32"/>
          <w:szCs w:val="32"/>
          <w:shd w:val="clear" w:fill="FFFFFF"/>
        </w:rPr>
        <w:t>同心合力</w:t>
      </w:r>
      <w:r>
        <w:rPr>
          <w:rStyle w:val="10"/>
          <w:rFonts w:hint="eastAsia" w:ascii="仿宋" w:hAnsi="仿宋" w:eastAsia="仿宋" w:cs="仿宋"/>
          <w:b w:val="0"/>
          <w:bCs w:val="0"/>
          <w:i w:val="0"/>
          <w:iCs w:val="0"/>
          <w:caps w:val="0"/>
          <w:color w:val="auto"/>
          <w:spacing w:val="0"/>
          <w:sz w:val="32"/>
          <w:szCs w:val="32"/>
          <w:shd w:val="clear" w:fill="FFFFFF"/>
          <w:lang w:val="en-US" w:eastAsia="zh-CN"/>
        </w:rPr>
        <w:t xml:space="preserve">  </w:t>
      </w:r>
      <w:r>
        <w:rPr>
          <w:rStyle w:val="10"/>
          <w:rFonts w:hint="eastAsia" w:ascii="仿宋" w:hAnsi="仿宋" w:eastAsia="仿宋" w:cs="仿宋"/>
          <w:b w:val="0"/>
          <w:bCs w:val="0"/>
          <w:i w:val="0"/>
          <w:iCs w:val="0"/>
          <w:caps w:val="0"/>
          <w:color w:val="auto"/>
          <w:spacing w:val="0"/>
          <w:sz w:val="32"/>
          <w:szCs w:val="32"/>
          <w:shd w:val="clear" w:fill="FFFFFF"/>
        </w:rPr>
        <w:t>和衷共济</w:t>
      </w:r>
      <w:r>
        <w:rPr>
          <w:rStyle w:val="10"/>
          <w:rFonts w:hint="eastAsia" w:ascii="仿宋" w:hAnsi="仿宋" w:eastAsia="仿宋" w:cs="仿宋"/>
          <w:b w:val="0"/>
          <w:bCs w:val="0"/>
          <w:i w:val="0"/>
          <w:iCs w:val="0"/>
          <w:caps w:val="0"/>
          <w:color w:val="auto"/>
          <w:spacing w:val="0"/>
          <w:sz w:val="32"/>
          <w:szCs w:val="32"/>
          <w:shd w:val="clear" w:fill="FFFFFF"/>
          <w:lang w:val="en-US" w:eastAsia="zh-CN"/>
        </w:rPr>
        <w:t xml:space="preserve">  </w:t>
      </w:r>
      <w:r>
        <w:rPr>
          <w:rStyle w:val="10"/>
          <w:rFonts w:hint="eastAsia" w:ascii="仿宋" w:hAnsi="仿宋" w:eastAsia="仿宋" w:cs="仿宋"/>
          <w:b w:val="0"/>
          <w:bCs w:val="0"/>
          <w:i w:val="0"/>
          <w:iCs w:val="0"/>
          <w:caps w:val="0"/>
          <w:color w:val="auto"/>
          <w:spacing w:val="0"/>
          <w:sz w:val="32"/>
          <w:szCs w:val="32"/>
          <w:shd w:val="clear" w:fill="FFFFFF"/>
        </w:rPr>
        <w:t>合作开创未来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10"/>
          <w:rFonts w:hint="eastAsia" w:ascii="仿宋" w:hAnsi="仿宋" w:eastAsia="仿宋" w:cs="仿宋"/>
          <w:b w:val="0"/>
          <w:bCs w:val="0"/>
          <w:i w:val="0"/>
          <w:iCs w:val="0"/>
          <w:caps w:val="0"/>
          <w:color w:val="auto"/>
          <w:spacing w:val="0"/>
          <w:sz w:val="32"/>
          <w:szCs w:val="32"/>
          <w:shd w:val="clear" w:fill="FFFFFF"/>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博鳌亚洲论坛2022年年会开幕式21日上午在海南博鳌举行，国家主席习近平以视频方式发表题为《携手迎接挑战，合作开创未来》的主旨演讲。</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　　习近平指出，当下，世界之变、时代之变、历史之变正以前所未有的方式展开，给人类提出了必须严肃对待的挑战。人类历史告诉我们，越是困难时刻，越要坚定信心。任何艰难曲折都不能阻挡历史前进的车轮。面对重重挑战，我们决不能丧失信心、犹疑退缩，而是要坚定信心、激流勇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　　习近平强调，冲出迷雾走向光明，最强大的力量是同心合力，最有效的方法是和衷共济。过去两年多来，国际社会为应对新冠肺炎疫情挑战、推动世界经济复苏发展作出了艰苦努力。困难和挑战进一步告诉我们，人类是休戚与共的命运共同体，各国要顺应和平、发展、合作、共赢的时代潮流，向着构建人类命运共同体的正确方向，携手迎接挑战、合作开创未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　　——我们要共同守护人类生命健康。人类彻底战胜新冠肺炎疫情还需付出艰苦努力。各国要相互支持，加强防疫措施协调，完善全球公共卫生治理，形成应对疫情的强大国际合力。要坚持疫苗作为全球公共产品的属性，确保疫苗在发展中国家的可及性和可负担性。中国已经向120多个国家和国际组织提供超过21亿剂疫苗，将继续向非洲、东盟分别援助6亿剂、1.5亿剂疫苗，为弥合“免疫鸿沟”作出积极努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　　——我们要共同促进经济复苏。要坚持建设开放型世界经济，加强宏观政策协调，维护全球产业链供应链稳定，促进全球平衡、协调、包容发展。要坚持以人民为中心，把促进发展、保障民生置于突出位置，围绕减贫、粮食安全、发展筹资、工业化等重点领域推进务实合作，着力解决发展不平衡不充分问题，稳步推进全球发展倡议落地落实。</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　　——我们要共同维护世界和平安宁。冷战思维只会破坏全球和平框架，霸权主义和强权政治只会危害世界和平，集团对抗只会加剧21世纪安全挑战。中方愿提出全球安全倡议：坚持共同、综合、合作、可持续的安全观，共同维护世界和平和安全；坚持尊重各国主权、领土完整，不干涉别国内政，尊重各国人民自主选择的发展道路和社会制度；坚持遵守联合国宪章宗旨和原则，摒弃冷战思维，反对单边主义，不搞集团政治和阵营对抗；坚持重视各国合理安全关切，秉持安全不可分割原则，构建均衡、有效、可持续的安全架构，反对把本国安全建立在他国不安全的基础之上；坚持通过对话协商以和平方式解决国家间的分歧和争端，支持一切有利于和平解决危机的努力，不能搞双重标准，反对滥用单边制裁和“长臂管辖”；坚持统筹维护传统领域和非传统领域安全，共同应对地区争端和恐怖主义、气候变化、网络安全、生物安全等全球性问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　　——我们要共同应对全球治理挑战。世界各国乘坐在一条命运与共的大船上，要穿越惊涛骇浪、驶向光明未来，必须同舟共济，企图把谁扔下大海都是不可接受的。国际社会发展到今天已经成为一部复杂精巧、有机一体的机器，拆掉一个零部件就会使整个机器运转面临严重困难，被拆的人会受损，拆的人也会受损。要践行共商共建共享的全球治理观，弘扬全人类共同价值，倡导不同文明交流互鉴。要坚持真正的多边主义，坚定维护以联合国为核心的国际体系和以国际法为基础的国际秩序。大国尤其要作出表率，带头讲平等、讲合作、讲诚信、讲法治，展现大国的样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bookmarkStart w:id="24" w:name="_GoBack"/>
      <w:bookmarkEnd w:id="24"/>
      <w:r>
        <w:rPr>
          <w:rFonts w:hint="eastAsia" w:ascii="仿宋" w:hAnsi="仿宋" w:eastAsia="仿宋" w:cs="仿宋"/>
          <w:i w:val="0"/>
          <w:iCs w:val="0"/>
          <w:caps w:val="0"/>
          <w:color w:val="auto"/>
          <w:spacing w:val="0"/>
          <w:sz w:val="32"/>
          <w:szCs w:val="32"/>
          <w:shd w:val="clear" w:fill="FFFFFF"/>
        </w:rPr>
        <w:t>习近平强调，过去几十年，亚洲地区总体保持稳定，经济持续快速增长，成就了“亚洲奇迹”。亚洲好世界才能更好。我们要继续把亚洲发展好、建设好，展现亚洲的韧性、智慧、力量，打造世界的和平稳定锚、增长动力源、合作新高地。</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第一，坚定维护亚洲和平。今天，亚洲首倡的和平共处五项原则和“万隆精神”更加具有现实意义。要秉持相互尊重、平等互利、和平共处等原则，奉行睦邻友好政策，把命运牢牢掌握在自己手中。</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第二，积极推动亚洲合作。《区域全面经济伙伴关系协定》正式生效，中老铁路建成通车，有效提升了地区硬联通、软联通水平。要以此为契机，推动亚洲形成更加开放的大市场，促进亚洲共赢合作迈出新步伐。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第三，共同促进亚洲团结。要巩固东盟在地区架构中的中心地位，维护兼顾各方诉求、包容各方利益的区域秩序。国家无论大小强弱，无论域内域外，都应该为亚洲添彩而不添乱，都要共走和平发展大道，共谋合作共赢大计，共创团结进步的亚洲大家庭。</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习近平指出，中国经济韧性强、潜力足、回旋余地广、长期向好的基本面不会改变，将为世界经济企稳复苏提供强大动能，为各国提供更广阔的市场机会。中国将全面贯彻新发展理念，加快构建新发展格局，着力推动高质量发展。不论世界发生什么样的变化，中国改革开放的信心和意志都不会动摇。中国将始终不渝坚持走和平发展道路，始终做世界和平的建设者、全球发展的贡献者、国际秩序的维护者。</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　　习近平最后说，日日行，不怕千万里；常常做，不怕千万事。只要我们携手同心、行而不辍，就一定能汇聚起合作共赢的伟力，战胜前进道路上的各种挑战，迎来人类更加光明美好的未来。</w:t>
      </w:r>
    </w:p>
    <w:p>
      <w:pPr>
        <w:spacing w:line="560" w:lineRule="exact"/>
        <w:ind w:firstLine="640" w:firstLineChars="200"/>
        <w:rPr>
          <w:rFonts w:hint="eastAsia" w:ascii="仿宋" w:hAnsi="仿宋" w:eastAsia="仿宋" w:cs="Times New Roman"/>
          <w:bCs/>
          <w:color w:val="auto"/>
          <w:sz w:val="32"/>
          <w:szCs w:val="32"/>
        </w:rPr>
      </w:pPr>
    </w:p>
    <w:p>
      <w:pPr>
        <w:spacing w:line="560" w:lineRule="exact"/>
        <w:ind w:firstLine="640" w:firstLineChars="200"/>
        <w:rPr>
          <w:rFonts w:hint="eastAsia" w:ascii="仿宋" w:hAnsi="仿宋" w:eastAsia="仿宋" w:cs="Times New Roman"/>
          <w:bCs/>
          <w:color w:val="auto"/>
          <w:sz w:val="32"/>
          <w:szCs w:val="32"/>
        </w:rPr>
      </w:pPr>
    </w:p>
    <w:p>
      <w:pPr>
        <w:spacing w:line="560" w:lineRule="exact"/>
        <w:ind w:firstLine="640" w:firstLineChars="200"/>
        <w:rPr>
          <w:rFonts w:hint="eastAsia" w:ascii="仿宋" w:hAnsi="仿宋" w:eastAsia="仿宋" w:cs="Times New Roman"/>
          <w:bCs/>
          <w:color w:val="auto"/>
          <w:sz w:val="32"/>
          <w:szCs w:val="32"/>
        </w:rPr>
      </w:pPr>
    </w:p>
    <w:p>
      <w:pPr>
        <w:spacing w:line="560" w:lineRule="exact"/>
        <w:ind w:firstLine="640" w:firstLineChars="200"/>
        <w:rPr>
          <w:rFonts w:hint="eastAsia" w:ascii="仿宋" w:hAnsi="仿宋" w:eastAsia="仿宋" w:cs="Times New Roman"/>
          <w:bCs/>
          <w:color w:val="auto"/>
          <w:sz w:val="32"/>
          <w:szCs w:val="32"/>
        </w:rPr>
      </w:pPr>
    </w:p>
    <w:p>
      <w:pPr>
        <w:spacing w:line="560" w:lineRule="exact"/>
        <w:ind w:firstLine="640" w:firstLineChars="200"/>
        <w:rPr>
          <w:rFonts w:hint="eastAsia" w:ascii="仿宋" w:hAnsi="仿宋" w:eastAsia="仿宋" w:cs="Times New Roman"/>
          <w:bCs/>
          <w:color w:val="auto"/>
          <w:sz w:val="32"/>
          <w:szCs w:val="32"/>
        </w:rPr>
      </w:pPr>
    </w:p>
    <w:p>
      <w:pPr>
        <w:spacing w:line="560" w:lineRule="exact"/>
        <w:ind w:firstLine="640" w:firstLineChars="200"/>
        <w:rPr>
          <w:rFonts w:hint="eastAsia" w:ascii="仿宋" w:hAnsi="仿宋" w:eastAsia="仿宋" w:cs="Times New Roman"/>
          <w:bCs/>
          <w:color w:val="auto"/>
          <w:sz w:val="32"/>
          <w:szCs w:val="32"/>
        </w:rPr>
      </w:pPr>
    </w:p>
    <w:p>
      <w:pPr>
        <w:spacing w:line="560" w:lineRule="exact"/>
        <w:ind w:firstLine="640" w:firstLineChars="200"/>
        <w:rPr>
          <w:rFonts w:hint="eastAsia" w:ascii="仿宋" w:hAnsi="仿宋" w:eastAsia="仿宋" w:cs="Times New Roman"/>
          <w:bCs/>
          <w:color w:val="auto"/>
          <w:sz w:val="32"/>
          <w:szCs w:val="32"/>
        </w:rPr>
      </w:pPr>
    </w:p>
    <w:p>
      <w:pPr>
        <w:spacing w:line="560" w:lineRule="exact"/>
        <w:ind w:firstLine="640" w:firstLineChars="200"/>
        <w:rPr>
          <w:rFonts w:hint="eastAsia" w:ascii="仿宋" w:hAnsi="仿宋" w:eastAsia="仿宋" w:cs="Times New Roman"/>
          <w:bCs/>
          <w:color w:val="auto"/>
          <w:sz w:val="32"/>
          <w:szCs w:val="32"/>
        </w:rPr>
      </w:pPr>
    </w:p>
    <w:p>
      <w:pPr>
        <w:keepNext w:val="0"/>
        <w:keepLines w:val="0"/>
        <w:pageBreakBefore w:val="0"/>
        <w:widowControl w:val="0"/>
        <w:tabs>
          <w:tab w:val="left" w:pos="8820"/>
        </w:tabs>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i w:val="0"/>
          <w:iCs w:val="0"/>
          <w:caps w:val="0"/>
          <w:color w:val="auto"/>
          <w:spacing w:val="0"/>
          <w:sz w:val="44"/>
          <w:szCs w:val="44"/>
          <w:shd w:val="clear" w:fill="FFFFFF"/>
        </w:rPr>
      </w:pPr>
      <w:r>
        <w:rPr>
          <w:rFonts w:hint="eastAsia" w:ascii="宋体" w:hAnsi="宋体" w:eastAsia="宋体" w:cs="宋体"/>
          <w:b w:val="0"/>
          <w:bCs w:val="0"/>
          <w:i w:val="0"/>
          <w:iCs w:val="0"/>
          <w:caps w:val="0"/>
          <w:color w:val="auto"/>
          <w:spacing w:val="0"/>
          <w:sz w:val="44"/>
          <w:szCs w:val="44"/>
          <w:shd w:val="clear" w:fill="FFFFFF"/>
        </w:rPr>
        <w:t>习近平主持召开中央全面深化改革委员会</w:t>
      </w:r>
    </w:p>
    <w:p>
      <w:pPr>
        <w:keepNext w:val="0"/>
        <w:keepLines w:val="0"/>
        <w:pageBreakBefore w:val="0"/>
        <w:widowControl w:val="0"/>
        <w:tabs>
          <w:tab w:val="left" w:pos="8820"/>
        </w:tabs>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i w:val="0"/>
          <w:iCs w:val="0"/>
          <w:caps w:val="0"/>
          <w:color w:val="auto"/>
          <w:spacing w:val="0"/>
          <w:sz w:val="44"/>
          <w:szCs w:val="44"/>
          <w:shd w:val="clear" w:fill="FFFFFF"/>
        </w:rPr>
      </w:pPr>
      <w:r>
        <w:rPr>
          <w:rFonts w:hint="eastAsia" w:ascii="宋体" w:hAnsi="宋体" w:eastAsia="宋体" w:cs="宋体"/>
          <w:b w:val="0"/>
          <w:bCs w:val="0"/>
          <w:i w:val="0"/>
          <w:iCs w:val="0"/>
          <w:caps w:val="0"/>
          <w:color w:val="auto"/>
          <w:spacing w:val="0"/>
          <w:sz w:val="44"/>
          <w:szCs w:val="44"/>
          <w:shd w:val="clear" w:fill="FFFFFF"/>
        </w:rPr>
        <w:t>第二十五次会议强调</w:t>
      </w:r>
    </w:p>
    <w:p>
      <w:pPr>
        <w:keepNext w:val="0"/>
        <w:keepLines w:val="0"/>
        <w:pageBreakBefore w:val="0"/>
        <w:widowControl w:val="0"/>
        <w:tabs>
          <w:tab w:val="left" w:pos="8820"/>
        </w:tabs>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i w:val="0"/>
          <w:iCs w:val="0"/>
          <w:caps w:val="0"/>
          <w:color w:val="auto"/>
          <w:spacing w:val="0"/>
          <w:sz w:val="32"/>
          <w:szCs w:val="32"/>
          <w:shd w:val="clear" w:fill="FFFFFF"/>
        </w:rPr>
      </w:pPr>
      <w:r>
        <w:rPr>
          <w:rFonts w:hint="eastAsia" w:ascii="仿宋" w:hAnsi="仿宋" w:eastAsia="仿宋" w:cs="仿宋"/>
          <w:b w:val="0"/>
          <w:bCs w:val="0"/>
          <w:i w:val="0"/>
          <w:iCs w:val="0"/>
          <w:caps w:val="0"/>
          <w:color w:val="auto"/>
          <w:spacing w:val="0"/>
          <w:sz w:val="32"/>
          <w:szCs w:val="32"/>
          <w:shd w:val="clear" w:fill="FFFFFF"/>
        </w:rPr>
        <w:t>加强数字政府建设 推进省以下财政体制改革</w:t>
      </w:r>
    </w:p>
    <w:p>
      <w:pPr>
        <w:keepNext w:val="0"/>
        <w:keepLines w:val="0"/>
        <w:pageBreakBefore w:val="0"/>
        <w:widowControl w:val="0"/>
        <w:tabs>
          <w:tab w:val="left" w:pos="8820"/>
        </w:tabs>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i w:val="0"/>
          <w:iCs w:val="0"/>
          <w:caps w:val="0"/>
          <w:color w:val="auto"/>
          <w:spacing w:val="0"/>
          <w:sz w:val="32"/>
          <w:szCs w:val="32"/>
          <w:shd w:val="clear" w:fill="FFFFFF"/>
          <w:lang w:val="en-US"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中共中央总书记、国家主席、中央军委主席、中央全面深化改革委员会主任习近平4月19日下午主持召开中央全面深化改革委员会第二十五次会议，审议通过了《关于加强数字政府建设的指导意见》、《关于进一步推进省以下财政体制改革工作的指导意见》、《关于建立健全领导干部自然资源资产离任审计评价指标体系的意见》、《“十四五”时期完善金融支持创新体系工作方案》、《关于完善科技激励机制的若干意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　　习近平在主持会议时强调，要全面贯彻网络强国战略，把数字技术广泛应用于政府管理服务，推动政府数字化、智能化运行，为推进国家治理体系和治理能力现代化提供有力支撑。要理顺省以下政府间财政关系，使权责配置更为合理，收入划分更加规范，财力分布相对均衡，基层保障更加有力，促进加快建设全国统一大市场、推进基本公共服务均等化、推动高质量发展。要贯彻依法依规、客观公正、科学认定、权责一致、终身追责的原则，着力构建科学、规范、合理的审计评价指标体系，推动领导干部切实履行自然资源资产管理和生态环境保护责任。要聚焦金融服务科技创新的短板弱项，完善金融支持创新体系，推动金融体系更好适应新时代科技创新需求。要坚持面向世界科技前沿、面向经济主战场、面向国家重大需求、面向人民生命健康，树立勇担使命、潜心研究、创造价值的激励导向，营造有利于原创成果不断涌现、科技成果有效转化的创新生态，激励广大科技人员各展其能、各尽其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　　中共中央政治局常委、中央全面深化改革委员会副主任李克强、王沪宁、韩正出席会议。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　　会议指出，加强数字政府建设是创新政府治理理念和方式的重要举措，对加快转变政府职能，建设法治政府、廉洁政府、服务型政府意义重大。党的十八大以来，党中央围绕实施网络强国战略、大数据战略等作出一系列重大部署，各方面工作取得新进展。要把坚持和加强党的全面领导贯穿数字政府建设各领域各环节，坚持正确政治方向。要把满足人民对美好生活的向往作为数字政府建设的出发点和落脚点，打造泛在可及、智慧便捷、公平普惠的数字化服务体系，让百姓少跑腿、数据多跑路。要以数字化改革助力政府职能转变，统筹推进各行业各领域政务应用系统集约建设、互联互通、协同联动，发挥数字化在政府履行经济调节、市场监管、社会管理、公共服务、生态环境保护等方面职能的重要支撑作用，构建协同高效的政府数字化履职能力体系。要强化系统观念，健全科学规范的数字政府建设制度体系，依法依规促进数据高效共享和有序开发利用，统筹推进技术融合、业务融合、数据融合，提升跨层级、跨地域、跨系统、跨部门、跨业务的协同管理和服务水平。要始终绷紧数据安全这根弦，加快构建数字政府全方位安全保障体系，全面强化数字政府安全管理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　　会议强调，党的十八届三中全会以来，我们加强财税体制改革顶层设计，中央与地方财政事权和支出责任划分改革向纵深推进，中央与地方收入划分进一步理顺，财政转移支付制度改革持续深化，权责清晰、财力协调、区域均衡的中央与地方财政关系逐步形成。要坚持党中央集中统一领导，在中央和地方分税制的原则框架内，遵循健全政府间财政关系的基本原则，清晰界定省以下财政事权和支出责任，理顺省以下政府间收入关系，完善省以下转移支付制度，建立健全省以下财政体制调整机制，规范省以下财政管理。要通过完善财政制度，破除地方保护主义、消除市场壁垒，健全持续推进基本公共服务均等化的保障制度和标准体系，加大对革命老区、民族地区、边疆地区、欠发达地区的财政支持力度，完善区域支持政策，推动建立县级财力长效保障机制。要压实地方各级政府风险防控责任，完善防范化解隐性债务风险长效机制，坚决遏制隐性债务增量，从严查处违法违规举债融资行为。要严肃财经纪律，维护财经秩序，健全财会监督机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　　会议指出，建立领导干部自然资源资产离任审计制度，从2015年开展试点，到2017年全面推开，在严格生态文明制度执行方面形成强有力的制度约束。要健全领导干部资源环境相关决策和监管履职情况的评价标准，把自然资源保护、生态保护红线、耕地保护红线、减污降碳、河湖长制等党中央重大部署贯彻落实情况融入相关评价指标。要科学设定评价指标权重和评分方法，强化自然资源资产实物量、生态环境质量等关键性指标的引导作用，突出国家规划设定的资源环境约束性指标。要统筹考虑各地自然资源禀赋特点和主体功能定位差异，在指标设置上努力做到科学精准。要规范审计范围和内容，以依法查证的事实为基础，确保审计评价结论经得起历史检验。要推进各项监督贯通协同，将审计结果作为考核、任免、奖惩的重要参考。要采取有效措施，确保相关资料和数据的真实性、准确性、完整性，对资源环境数据造假行为要严肃追责问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　　会议强调，加快推进金融支持创新体系建设，要聚焦关键核心技术攻关、科技成果转化、科技型和创新型中小企业、高新技术企业等重点领域，深化金融供给侧结构性改革，推进科技信贷服务能力建设，强化开发性、政策性金融机构在职责范围内服务科技创新作用，增强银行业金融机构为承担国家重大科技创新任务企业服务能力，提升多层次资本市场直接融资功能，发挥保险和融资担保机构风险分担作用，强化金融支持科技创新的外部支撑。要坚持底线思维、问题导向，立足保障产业链供应链安全稳定，统筹金融支持科技创新和防范金融风险，压实风险防控主体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　　会议指出，科技激励是促进科技创新的重要保障，对释放科技创新潜力、激发创新活力具有重要作用。要激励科技人员坚定爱国之心，砥砺报国之志，自觉为加快建设科技强国、实现高水平科技自立自强担当作为、贡献力量。要坚持精神激励和物质激励相结合，重点奖励那些从国家急迫需要和长远需求出发，为科学技术进步、经济社会发展、国家战略安全等作出重大贡献的科技团队和人员。要创新科研项目组织管理机制，保障科技人员科研工作时间，心无旁骛创新创造。要加大对青年科技人员的激励，敢于给年轻人担纲大任的机会，创造有利于青年人才脱颖而出的环境。要健全科研经费稳定支持机制，持之以恒支持科研人员在基础性、公益性研究方向上“十年磨一剑”。要坚持激励和约束并重，建立有效的约束和监督机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　　中央全面深化改革委员会委员出席会议，中央和国家机关有关部门负责同志列席会议。</w:t>
      </w:r>
    </w:p>
    <w:p>
      <w:pPr>
        <w:spacing w:line="560" w:lineRule="exact"/>
        <w:rPr>
          <w:rFonts w:ascii="仿宋" w:hAnsi="仿宋" w:eastAsia="仿宋" w:cs="Times New Roman"/>
          <w:color w:val="auto"/>
          <w:sz w:val="32"/>
          <w:szCs w:val="32"/>
        </w:rPr>
      </w:pPr>
      <w:r>
        <w:rPr>
          <w:rFonts w:hint="eastAsia" w:ascii="仿宋" w:hAnsi="仿宋" w:eastAsia="仿宋" w:cs="Times New Roman"/>
          <w:color w:val="auto"/>
          <w:sz w:val="32"/>
          <w:szCs w:val="32"/>
        </w:rPr>
        <w:t xml:space="preserve"> </w:t>
      </w:r>
    </w:p>
    <w:p>
      <w:pPr>
        <w:spacing w:line="560" w:lineRule="exact"/>
        <w:rPr>
          <w:rFonts w:ascii="仿宋" w:hAnsi="仿宋" w:eastAsia="仿宋" w:cs="Times New Roman"/>
          <w:color w:val="auto"/>
          <w:sz w:val="32"/>
          <w:szCs w:val="32"/>
        </w:rPr>
      </w:pPr>
      <w:r>
        <w:rPr>
          <w:rFonts w:hint="eastAsia" w:ascii="仿宋" w:hAnsi="仿宋" w:eastAsia="仿宋" w:cs="Times New Roman"/>
          <w:color w:val="auto"/>
          <w:sz w:val="32"/>
          <w:szCs w:val="32"/>
        </w:rPr>
        <w:br w:type="page"/>
      </w:r>
    </w:p>
    <w:p>
      <w:pPr>
        <w:keepNext w:val="0"/>
        <w:keepLines w:val="0"/>
        <w:pageBreakBefore w:val="0"/>
        <w:widowControl w:val="0"/>
        <w:tabs>
          <w:tab w:val="left" w:pos="8820"/>
        </w:tabs>
        <w:kinsoku/>
        <w:wordWrap/>
        <w:overflowPunct/>
        <w:topLinePunct w:val="0"/>
        <w:autoSpaceDE/>
        <w:autoSpaceDN/>
        <w:bidi w:val="0"/>
        <w:adjustRightInd/>
        <w:snapToGrid/>
        <w:spacing w:line="560" w:lineRule="exact"/>
        <w:jc w:val="center"/>
        <w:textAlignment w:val="auto"/>
        <w:rPr>
          <w:rFonts w:hint="eastAsia" w:ascii="Arial" w:hAnsi="Arial" w:eastAsia="宋体" w:cs="Arial"/>
          <w:i w:val="0"/>
          <w:iCs w:val="0"/>
          <w:caps w:val="0"/>
          <w:color w:val="auto"/>
          <w:spacing w:val="0"/>
          <w:sz w:val="44"/>
          <w:szCs w:val="44"/>
          <w:shd w:val="clear" w:fill="FFFFFF"/>
        </w:rPr>
      </w:pPr>
      <w:r>
        <w:rPr>
          <w:rFonts w:hint="eastAsia" w:ascii="Arial" w:hAnsi="Arial" w:eastAsia="宋体" w:cs="Arial"/>
          <w:i w:val="0"/>
          <w:iCs w:val="0"/>
          <w:caps w:val="0"/>
          <w:color w:val="auto"/>
          <w:spacing w:val="0"/>
          <w:sz w:val="44"/>
          <w:szCs w:val="44"/>
          <w:shd w:val="clear" w:fill="FFFFFF"/>
        </w:rPr>
        <w:t>中华人民共和国国家安全法</w:t>
      </w:r>
    </w:p>
    <w:p>
      <w:pPr>
        <w:keepNext w:val="0"/>
        <w:keepLines w:val="0"/>
        <w:pageBreakBefore w:val="0"/>
        <w:widowControl w:val="0"/>
        <w:tabs>
          <w:tab w:val="left" w:pos="8820"/>
        </w:tabs>
        <w:kinsoku/>
        <w:wordWrap/>
        <w:overflowPunct/>
        <w:topLinePunct w:val="0"/>
        <w:autoSpaceDE/>
        <w:autoSpaceDN/>
        <w:bidi w:val="0"/>
        <w:adjustRightInd/>
        <w:snapToGrid/>
        <w:spacing w:line="560" w:lineRule="exact"/>
        <w:jc w:val="center"/>
        <w:textAlignment w:val="auto"/>
        <w:rPr>
          <w:rFonts w:hint="eastAsia" w:ascii="Arial" w:hAnsi="Arial" w:eastAsia="宋体" w:cs="Arial"/>
          <w:i w:val="0"/>
          <w:iCs w:val="0"/>
          <w:caps w:val="0"/>
          <w:color w:val="auto"/>
          <w:spacing w:val="0"/>
          <w:sz w:val="44"/>
          <w:szCs w:val="44"/>
          <w:shd w:val="clear" w:fill="FFFFFF"/>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b w:val="0"/>
          <w:bCs w:val="0"/>
          <w:i w:val="0"/>
          <w:iCs w:val="0"/>
          <w:caps w:val="0"/>
          <w:color w:val="auto"/>
          <w:spacing w:val="0"/>
          <w:sz w:val="32"/>
          <w:szCs w:val="32"/>
        </w:rPr>
      </w:pPr>
      <w:r>
        <w:rPr>
          <w:rFonts w:hint="eastAsia" w:ascii="黑体" w:hAnsi="黑体" w:eastAsia="黑体" w:cs="黑体"/>
          <w:b w:val="0"/>
          <w:bCs w:val="0"/>
          <w:i w:val="0"/>
          <w:iCs w:val="0"/>
          <w:caps w:val="0"/>
          <w:color w:val="auto"/>
          <w:spacing w:val="0"/>
          <w:sz w:val="32"/>
          <w:szCs w:val="32"/>
          <w:shd w:val="clear" w:fill="FFFFFF"/>
        </w:rPr>
        <w:t>第一章</w:t>
      </w:r>
      <w:r>
        <w:rPr>
          <w:rFonts w:hint="eastAsia" w:ascii="黑体" w:hAnsi="黑体" w:eastAsia="黑体" w:cs="黑体"/>
          <w:b w:val="0"/>
          <w:bCs w:val="0"/>
          <w:i w:val="0"/>
          <w:iCs w:val="0"/>
          <w:caps w:val="0"/>
          <w:color w:val="auto"/>
          <w:spacing w:val="0"/>
          <w:sz w:val="32"/>
          <w:szCs w:val="32"/>
          <w:shd w:val="clear" w:fill="FFFFFF"/>
          <w:lang w:val="en-US" w:eastAsia="zh-CN"/>
        </w:rPr>
        <w:t xml:space="preserve">  </w:t>
      </w:r>
      <w:r>
        <w:rPr>
          <w:rFonts w:hint="eastAsia" w:ascii="黑体" w:hAnsi="黑体" w:eastAsia="黑体" w:cs="黑体"/>
          <w:b w:val="0"/>
          <w:bCs w:val="0"/>
          <w:i w:val="0"/>
          <w:iCs w:val="0"/>
          <w:caps w:val="0"/>
          <w:color w:val="auto"/>
          <w:spacing w:val="0"/>
          <w:kern w:val="0"/>
          <w:sz w:val="32"/>
          <w:szCs w:val="32"/>
          <w:shd w:val="clear" w:fill="FFFFFF"/>
          <w:lang w:val="en-US" w:eastAsia="zh-CN" w:bidi="ar"/>
        </w:rPr>
        <w:t>总则</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 xml:space="preserve">第一条  </w:t>
      </w:r>
      <w:r>
        <w:rPr>
          <w:rFonts w:hint="eastAsia" w:ascii="仿宋" w:hAnsi="仿宋" w:eastAsia="仿宋" w:cs="仿宋"/>
          <w:i w:val="0"/>
          <w:iCs w:val="0"/>
          <w:caps w:val="0"/>
          <w:color w:val="auto"/>
          <w:spacing w:val="0"/>
          <w:kern w:val="0"/>
          <w:sz w:val="32"/>
          <w:szCs w:val="32"/>
          <w:shd w:val="clear" w:fill="FFFFFF"/>
          <w:lang w:val="en-US" w:eastAsia="zh-CN" w:bidi="ar"/>
        </w:rPr>
        <w:t>为了维护国家安全，保卫人民民主专政的政权和中国特色社会主义制度，保护人民的根本利益，保障改革开放和社会主义现代化建设的顺利进行，实现中华民族伟大复兴，根据宪法，制定本法。</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第二条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国家安全是指国家政权、主权、统一和领土完整、人民福祉、经济社会可持续发展和国家其他重大利益相对处于没有危险和不受内外威胁的状态，以及保障持续安全状态的能力。</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第三条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第四条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坚持中国共产党对国家安全工作的领导，建立集中统一、高效权威的国家安全领导体制。</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第五条</w:t>
      </w:r>
      <w:r>
        <w:rPr>
          <w:rFonts w:hint="eastAsia" w:ascii="仿宋" w:hAnsi="仿宋" w:eastAsia="仿宋" w:cs="仿宋"/>
          <w:i w:val="0"/>
          <w:iCs w:val="0"/>
          <w:caps w:val="0"/>
          <w:color w:val="auto"/>
          <w:spacing w:val="0"/>
          <w:kern w:val="0"/>
          <w:sz w:val="32"/>
          <w:szCs w:val="32"/>
          <w:shd w:val="clear" w:fill="FFFFFF"/>
          <w:lang w:val="en-US" w:eastAsia="zh-CN" w:bidi="ar"/>
        </w:rPr>
        <w:t xml:space="preserve">  中央国家安全领导机构负责国家安全工作的决策和议事协调，研究制定、指导实施国家安全战略和有关重大方针政策，统筹协调国家安全重大事项和重要工作，推动国家安全法治建设。</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第六条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国家制定并不断完善国家安全战略，全面评估国际、国内安全形势，明确国家安全战略的指导方针、中长期目标、重点领域的国家安全政策、工作任务和措施。</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第七条</w:t>
      </w:r>
      <w:r>
        <w:rPr>
          <w:rFonts w:hint="eastAsia" w:ascii="仿宋" w:hAnsi="仿宋" w:eastAsia="仿宋" w:cs="仿宋"/>
          <w:i w:val="0"/>
          <w:iCs w:val="0"/>
          <w:caps w:val="0"/>
          <w:color w:val="auto"/>
          <w:spacing w:val="0"/>
          <w:kern w:val="0"/>
          <w:sz w:val="32"/>
          <w:szCs w:val="32"/>
          <w:shd w:val="clear" w:fill="FFFFFF"/>
          <w:lang w:val="en-US" w:eastAsia="zh-CN" w:bidi="ar"/>
        </w:rPr>
        <w:t xml:space="preserve">  维护国家安全，应当遵守宪法和法律，坚持社会主义法治原则，尊重和保障人权，依法保护公民的权利和自由。</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第八条</w:t>
      </w:r>
      <w:r>
        <w:rPr>
          <w:rFonts w:hint="eastAsia" w:ascii="仿宋" w:hAnsi="仿宋" w:eastAsia="仿宋" w:cs="仿宋"/>
          <w:i w:val="0"/>
          <w:iCs w:val="0"/>
          <w:caps w:val="0"/>
          <w:color w:val="auto"/>
          <w:spacing w:val="0"/>
          <w:kern w:val="0"/>
          <w:sz w:val="32"/>
          <w:szCs w:val="32"/>
          <w:shd w:val="clear" w:fill="FFFFFF"/>
          <w:lang w:val="en-US" w:eastAsia="zh-CN" w:bidi="ar"/>
        </w:rPr>
        <w:t xml:space="preserve">  维护国家安全，应当与经济社会发展相协调。</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国家安全工作应当统筹内部安全和外部安全、国土安全和国民安全、传统安全和非传统安全、自身安全和共同安全。</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第九条</w:t>
      </w:r>
      <w:r>
        <w:rPr>
          <w:rFonts w:hint="eastAsia" w:ascii="仿宋" w:hAnsi="仿宋" w:eastAsia="仿宋" w:cs="仿宋"/>
          <w:i w:val="0"/>
          <w:iCs w:val="0"/>
          <w:caps w:val="0"/>
          <w:color w:val="auto"/>
          <w:spacing w:val="0"/>
          <w:kern w:val="0"/>
          <w:sz w:val="32"/>
          <w:szCs w:val="32"/>
          <w:shd w:val="clear" w:fill="FFFFFF"/>
          <w:lang w:val="en-US" w:eastAsia="zh-CN" w:bidi="ar"/>
        </w:rPr>
        <w:t xml:space="preserve">  维护国家安全，应当坚持预防为主、标本兼治，专门工作与群众路线相结合，充分发挥专门机关和其他有关机关维护国家安全的职能作用，广泛动员公民和组织，防范、制止和依法惩治危害国家安全的行为。</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第十条</w:t>
      </w:r>
      <w:r>
        <w:rPr>
          <w:rFonts w:hint="eastAsia" w:ascii="仿宋" w:hAnsi="仿宋" w:eastAsia="仿宋" w:cs="仿宋"/>
          <w:i w:val="0"/>
          <w:iCs w:val="0"/>
          <w:caps w:val="0"/>
          <w:color w:val="auto"/>
          <w:spacing w:val="0"/>
          <w:kern w:val="0"/>
          <w:sz w:val="32"/>
          <w:szCs w:val="32"/>
          <w:shd w:val="clear" w:fill="FFFFFF"/>
          <w:lang w:val="en-US" w:eastAsia="zh-CN" w:bidi="ar"/>
        </w:rPr>
        <w:t xml:space="preserve">  维护国家安全，应当坚持互信、互利、平等、协作，积极同外国政府和国际组织开展安全交流合作，履行国际安全义务，促进共同安全，维护世界和平。</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第十一条</w:t>
      </w:r>
      <w:r>
        <w:rPr>
          <w:rFonts w:hint="eastAsia" w:ascii="仿宋" w:hAnsi="仿宋" w:eastAsia="仿宋" w:cs="仿宋"/>
          <w:i w:val="0"/>
          <w:iCs w:val="0"/>
          <w:caps w:val="0"/>
          <w:color w:val="auto"/>
          <w:spacing w:val="0"/>
          <w:kern w:val="0"/>
          <w:sz w:val="32"/>
          <w:szCs w:val="32"/>
          <w:shd w:val="clear" w:fill="FFFFFF"/>
          <w:lang w:val="en-US" w:eastAsia="zh-CN" w:bidi="ar"/>
        </w:rPr>
        <w:t xml:space="preserve">  </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iCs w:val="0"/>
          <w:caps w:val="0"/>
          <w:color w:val="auto"/>
          <w:spacing w:val="0"/>
          <w:kern w:val="0"/>
          <w:sz w:val="32"/>
          <w:szCs w:val="32"/>
          <w:u w:val="none"/>
          <w:shd w:val="clear" w:fill="FFFFFF"/>
          <w:lang w:val="en-US" w:eastAsia="zh-CN" w:bidi="ar"/>
        </w:rPr>
        <w:instrText xml:space="preserve"> HYPERLINK "https://baike.baidu.com/item/%E4%B8%AD%E5%8D%8E%E4%BA%BA%E6%B0%91%E5%85%B1%E5%92%8C%E5%9B%BD%E5%85%AC%E6%B0%91" \t "https://baike.baidu.com/item/%E4%B8%AD%E5%8D%8E%E4%BA%BA%E6%B0%91%E5%85%B1%E5%92%8C%E5%9B%BD%E5%9B%BD%E5%AE%B6%E5%AE%89%E5%85%A8%E6%B3%95/_blank" </w:instrTex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separate"/>
      </w:r>
      <w:r>
        <w:rPr>
          <w:rStyle w:val="11"/>
          <w:rFonts w:hint="eastAsia" w:ascii="仿宋" w:hAnsi="仿宋" w:eastAsia="仿宋" w:cs="仿宋"/>
          <w:i w:val="0"/>
          <w:iCs w:val="0"/>
          <w:caps w:val="0"/>
          <w:color w:val="auto"/>
          <w:spacing w:val="0"/>
          <w:sz w:val="32"/>
          <w:szCs w:val="32"/>
          <w:u w:val="none"/>
          <w:shd w:val="clear" w:fill="FFFFFF"/>
        </w:rPr>
        <w:t>中华人民共和国公民</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iCs w:val="0"/>
          <w:caps w:val="0"/>
          <w:color w:val="auto"/>
          <w:spacing w:val="0"/>
          <w:kern w:val="0"/>
          <w:sz w:val="32"/>
          <w:szCs w:val="32"/>
          <w:shd w:val="clear" w:fill="FFFFFF"/>
          <w:lang w:val="en-US" w:eastAsia="zh-CN" w:bidi="ar"/>
        </w:rPr>
        <w:t>、一切国家机关和武装力量、各政党和各人民团体、企业事业组织和其他社会组织，都有维护国家安全的责任和义务。</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中国的主权和领土完整不容侵犯和分割。维护国家主权、统一和领土完整是包括港澳同胞和台湾同胞在内的全中国人民的共同义务。</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第十二条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国家对在维护国家安全工作中作出突出贡献的个人和组织给予表彰和奖励。</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第十三条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国家机关工作人员在国家安全工作和涉及国家安全活动中，滥用职权、玩忽职守、徇私舞弊的，依法追究法律责任。</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任何个人和组织违反本法和有关法律，不履行维护国家安全义务或者从事危害国家安全活动的，依法追究法律责任。</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第十四条</w:t>
      </w:r>
      <w:r>
        <w:rPr>
          <w:rFonts w:hint="eastAsia" w:ascii="仿宋" w:hAnsi="仿宋" w:eastAsia="仿宋" w:cs="仿宋"/>
          <w:i w:val="0"/>
          <w:iCs w:val="0"/>
          <w:caps w:val="0"/>
          <w:color w:val="auto"/>
          <w:spacing w:val="0"/>
          <w:kern w:val="0"/>
          <w:sz w:val="32"/>
          <w:szCs w:val="32"/>
          <w:shd w:val="clear" w:fill="FFFFFF"/>
          <w:lang w:val="en-US" w:eastAsia="zh-CN" w:bidi="ar"/>
        </w:rPr>
        <w:t xml:space="preserve">  每年4月15日为</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iCs w:val="0"/>
          <w:caps w:val="0"/>
          <w:color w:val="auto"/>
          <w:spacing w:val="0"/>
          <w:kern w:val="0"/>
          <w:sz w:val="32"/>
          <w:szCs w:val="32"/>
          <w:u w:val="none"/>
          <w:shd w:val="clear" w:fill="FFFFFF"/>
          <w:lang w:val="en-US" w:eastAsia="zh-CN" w:bidi="ar"/>
        </w:rPr>
        <w:instrText xml:space="preserve"> HYPERLINK "https://baike.baidu.com/item/%E5%85%A8%E6%B0%91%E5%9B%BD%E5%AE%B6%E5%AE%89%E5%85%A8%E6%95%99%E8%82%B2%E6%97%A5" \t "https://baike.baidu.com/item/%E4%B8%AD%E5%8D%8E%E4%BA%BA%E6%B0%91%E5%85%B1%E5%92%8C%E5%9B%BD%E5%9B%BD%E5%AE%B6%E5%AE%89%E5%85%A8%E6%B3%95/_blank" </w:instrTex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separate"/>
      </w:r>
      <w:r>
        <w:rPr>
          <w:rStyle w:val="11"/>
          <w:rFonts w:hint="eastAsia" w:ascii="仿宋" w:hAnsi="仿宋" w:eastAsia="仿宋" w:cs="仿宋"/>
          <w:i w:val="0"/>
          <w:iCs w:val="0"/>
          <w:caps w:val="0"/>
          <w:color w:val="auto"/>
          <w:spacing w:val="0"/>
          <w:sz w:val="32"/>
          <w:szCs w:val="32"/>
          <w:u w:val="none"/>
          <w:shd w:val="clear" w:fill="FFFFFF"/>
        </w:rPr>
        <w:t>全民国家安全教育日</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iCs w:val="0"/>
          <w:caps w:val="0"/>
          <w:color w:val="auto"/>
          <w:spacing w:val="0"/>
          <w:kern w:val="0"/>
          <w:sz w:val="32"/>
          <w:szCs w:val="32"/>
          <w:shd w:val="clear" w:fill="FFFFFF"/>
          <w:lang w:val="en-US" w:eastAsia="zh-CN" w:bidi="ar"/>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b w:val="0"/>
          <w:bCs w:val="0"/>
          <w:i w:val="0"/>
          <w:iCs w:val="0"/>
          <w:caps w:val="0"/>
          <w:color w:val="auto"/>
          <w:spacing w:val="0"/>
          <w:sz w:val="32"/>
          <w:szCs w:val="32"/>
        </w:rPr>
      </w:pPr>
      <w:bookmarkStart w:id="0" w:name="第二章"/>
      <w:bookmarkEnd w:id="0"/>
      <w:bookmarkStart w:id="1" w:name="sub27907_3_2"/>
      <w:bookmarkEnd w:id="1"/>
      <w:bookmarkStart w:id="2" w:name="3-2"/>
      <w:bookmarkEnd w:id="2"/>
      <w:bookmarkStart w:id="3" w:name="3_2"/>
      <w:bookmarkEnd w:id="3"/>
      <w:r>
        <w:rPr>
          <w:rFonts w:hint="eastAsia" w:ascii="黑体" w:hAnsi="黑体" w:eastAsia="黑体" w:cs="黑体"/>
          <w:b w:val="0"/>
          <w:bCs w:val="0"/>
          <w:i w:val="0"/>
          <w:iCs w:val="0"/>
          <w:caps w:val="0"/>
          <w:color w:val="auto"/>
          <w:spacing w:val="0"/>
          <w:sz w:val="32"/>
          <w:szCs w:val="32"/>
          <w:shd w:val="clear" w:fill="FFFFFF"/>
        </w:rPr>
        <w:t>第二章</w:t>
      </w:r>
      <w:r>
        <w:rPr>
          <w:rFonts w:hint="eastAsia" w:ascii="黑体" w:hAnsi="黑体" w:eastAsia="黑体" w:cs="黑体"/>
          <w:b w:val="0"/>
          <w:bCs w:val="0"/>
          <w:i w:val="0"/>
          <w:iCs w:val="0"/>
          <w:caps w:val="0"/>
          <w:color w:val="auto"/>
          <w:spacing w:val="0"/>
          <w:sz w:val="32"/>
          <w:szCs w:val="32"/>
          <w:shd w:val="clear" w:fill="FFFFFF"/>
          <w:lang w:val="en-US" w:eastAsia="zh-CN"/>
        </w:rPr>
        <w:t xml:space="preserve">  </w:t>
      </w:r>
      <w:r>
        <w:rPr>
          <w:rFonts w:hint="eastAsia" w:ascii="黑体" w:hAnsi="黑体" w:eastAsia="黑体" w:cs="黑体"/>
          <w:b w:val="0"/>
          <w:bCs w:val="0"/>
          <w:i w:val="0"/>
          <w:iCs w:val="0"/>
          <w:caps w:val="0"/>
          <w:color w:val="auto"/>
          <w:spacing w:val="0"/>
          <w:kern w:val="0"/>
          <w:sz w:val="32"/>
          <w:szCs w:val="32"/>
          <w:shd w:val="clear" w:fill="FFFFFF"/>
          <w:lang w:val="en-US" w:eastAsia="zh-CN" w:bidi="ar"/>
        </w:rPr>
        <w:t>维护国家安全的任务</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 xml:space="preserve">第十五条  </w:t>
      </w:r>
      <w:r>
        <w:rPr>
          <w:rFonts w:hint="eastAsia" w:ascii="仿宋" w:hAnsi="仿宋" w:eastAsia="仿宋" w:cs="仿宋"/>
          <w:i w:val="0"/>
          <w:iCs w:val="0"/>
          <w:caps w:val="0"/>
          <w:color w:val="auto"/>
          <w:spacing w:val="0"/>
          <w:kern w:val="0"/>
          <w:sz w:val="32"/>
          <w:szCs w:val="32"/>
          <w:shd w:val="clear" w:fill="FFFFFF"/>
          <w:lang w:val="en-US" w:eastAsia="zh-CN" w:bidi="ar"/>
        </w:rPr>
        <w:t>国家坚持中国共产党的领导，维护中国特色社会主义制度，发展社会主义民主政治，健全社会主义法治，强化权力运行制约和监督机制，保障人民当家作主的各项权利。</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国家防范、制止和依法惩治任何叛国、分裂国家、煽动叛乱、颠覆或者煽动颠覆人民民主专政政权的行为；防范、制止和依法惩治窃取、泄露国家秘密等危害国家安全的行为；防范、制止和依法惩治境外势力的渗透、破坏、颠覆、分裂活动。</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第十六条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国家维护和发展最广大人民的根本利益，保卫人民安全，创造良好生存发展条件和安定工作生活环境，保障公民的生命财产安全和其他合法权益。</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第十七条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国家加强边防、海防和空防建设，采取一切必要的防卫和管控措施，保卫领陆、内水、领海和领空安全，维护国家领土主权和海洋权益。</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第十八条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国家加强武装力量革命化、现代化、正规化建设，建设与保卫国家安全和发展利益需要相适应的武装力量；实施积极防御军事战略方针，防备和抵御侵略，制止武装颠覆和分裂；开展国际军事安全合作，实施联合国维和、国际救援、海上护航和维护国家海外利益的军事行动，维护国家主权、安全、领土完整、发展利益和世界和平。</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第十九条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国家维护国家基本经济制度和社会主义市场经济秩序，健全预防和化解经济安全风险的制度机制，保障关系国民经济命脉的重要行业和关键领域、重点产业、重大基础设施和重大建设项目以及其他重大经济利益安全。</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第二十条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国家健全金融宏观审慎管理和金融风险防范、处置机制，加强金融基础设施和基础能力建设，防范和化解系统性、区域性金融风险，防范和抵御外部金融风险的冲击。</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第二十一条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国家合理利用和保护资源能源，有效管控战略资源能源的开发，加强战略资源能源储备，完善资源能源运输战略通道建设和安全保护措施，加强国际资源能源合作，全面提升应急保障能力，保障经济社会发展所需的资源能源持续、可靠和有效供给。</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第二十二条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国家健全粮食安全保障体系，保护和提高粮食综合生产能力，完善粮食储备制度、流通体系和市场调控机制，健全粮食安全预警制度，保障粮食供给和质量安全。</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第二十三条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国家坚持社会主义先进文化前进方向，继承和弘扬中华民族优秀传统文化，培育和践行社会主义核心价值观，防范和抵制不良文化的影响，掌握意识形态领域主导权，增强文化整体实力和竞争力。</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第二十四条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国家加强自主创新能力建设，加快发展自主可控的战略高新技术和重要领域核心关键技术，加强知识产权的运用、保护和科技保密能力建设，保障重大技术和工程的安全。</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第二十五条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国家建设网络与信息安全保障体系，提升网络与信息安全保护能力，加强网络和信息技术的创新研究和开发应用，实现网络和信息核心技术、关键基础设施和重要领域信息系统及数据的安全可控；加强网络管理，防范、制止和依法惩治网络攻击、网络入侵、网络窃密、散布违法有害信息等网络违法犯罪行为，维护国家网络空间主权、安全和发展利益。</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 xml:space="preserve">第二十六条  </w:t>
      </w:r>
      <w:r>
        <w:rPr>
          <w:rFonts w:hint="eastAsia" w:ascii="仿宋" w:hAnsi="仿宋" w:eastAsia="仿宋" w:cs="仿宋"/>
          <w:i w:val="0"/>
          <w:iCs w:val="0"/>
          <w:caps w:val="0"/>
          <w:color w:val="auto"/>
          <w:spacing w:val="0"/>
          <w:kern w:val="0"/>
          <w:sz w:val="32"/>
          <w:szCs w:val="32"/>
          <w:shd w:val="clear" w:fill="FFFFFF"/>
          <w:lang w:val="en-US" w:eastAsia="zh-CN" w:bidi="ar"/>
        </w:rPr>
        <w:t>国家坚持和完善民族区域自治制度，巩固和发展平等团结互助和谐的社会主义民族关系。坚持各民族一律平等，加强民族交往、交流、交融，防范、制止和依法惩治民族分裂活动，维护国家统一、民族团结和社会和谐，实现各民族共同团结奋斗、共同繁荣发展。</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第二十七条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国家依法保护公民宗教信仰自由和正常宗教活动，坚持宗教独立自主自办的原则，防范、制止和依法惩治利用宗教名义进行危害国家安全的违法犯罪活动，反对境外势力干涉境内宗教事务，维护正常宗教活动秩序。</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国家依法取缔邪教组织，防范、制止和依法惩治邪教违法犯罪活动。</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第二十八条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国家反对一切形式的恐怖主义和极端主义，加强防范和处置恐怖主义的能力建设，依法开展情报、调查、防范、处置以及资金监管等工作，依法取缔恐怖活动组织和严厉惩治暴力恐怖活动。</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第二十九条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国家健全有效预防和化解社会矛盾的体制机制，健全公共安全体系，积极预防、减少和化解社会矛盾，妥善处置公共卫生、社会安全等影响国家安全和社会稳定的突发事件，促进社会和谐，维护公共安全和社会安定。</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 xml:space="preserve">第三十条  </w:t>
      </w:r>
      <w:r>
        <w:rPr>
          <w:rFonts w:hint="eastAsia" w:ascii="仿宋" w:hAnsi="仿宋" w:eastAsia="仿宋" w:cs="仿宋"/>
          <w:i w:val="0"/>
          <w:iCs w:val="0"/>
          <w:caps w:val="0"/>
          <w:color w:val="auto"/>
          <w:spacing w:val="0"/>
          <w:kern w:val="0"/>
          <w:sz w:val="32"/>
          <w:szCs w:val="32"/>
          <w:shd w:val="clear" w:fill="FFFFFF"/>
          <w:lang w:val="en-US" w:eastAsia="zh-CN" w:bidi="ar"/>
        </w:rPr>
        <w:t>国家完善生态环境保护制度体系，加大生态建设和环境保护力度，划定生态保护红线，强化生态风险的预警和防控，妥善处置突发环境事件，保障人民赖以生存发展的大气、水、土壤等自然环境和条件不受威胁和破坏，促进人与自然和谐发展。</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 xml:space="preserve">第三十一条 </w:t>
      </w:r>
      <w:r>
        <w:rPr>
          <w:rFonts w:hint="eastAsia" w:ascii="仿宋" w:hAnsi="仿宋" w:eastAsia="仿宋" w:cs="仿宋"/>
          <w:i w:val="0"/>
          <w:iCs w:val="0"/>
          <w:caps w:val="0"/>
          <w:color w:val="auto"/>
          <w:spacing w:val="0"/>
          <w:kern w:val="0"/>
          <w:sz w:val="32"/>
          <w:szCs w:val="32"/>
          <w:shd w:val="clear" w:fill="FFFFFF"/>
          <w:lang w:val="en-US" w:eastAsia="zh-CN" w:bidi="ar"/>
        </w:rPr>
        <w:t xml:space="preserve"> 国家坚持和平利用核能和核技术，加强国际合作，防止核扩散，完善防扩散机制，加强对核设施、核材料、核活动和核废料处置的安全管理、监管和保护，加强核事故应急体系和应急能力建设，防止、控制和消除核事故对公民生命健康和生态环境的危害，不断增强有效应对和防范核威胁、核攻击的能力。</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第三十二条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国家坚持和平探索和利用外层空间、国际海底区域和极地，增强安全进出、科学考察、开发利用的能力，加强国际合作，维护我国在外层空间、国际海底区域和极地的活动、资产和其他利益的安全。</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第三十三条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国家依法采取必要措施，保护海外中国公民、组织和机构的安全和正当权益，保护国家的海外利益不受威胁和侵害。</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 xml:space="preserve">第三十四条  </w:t>
      </w:r>
      <w:r>
        <w:rPr>
          <w:rFonts w:hint="eastAsia" w:ascii="仿宋" w:hAnsi="仿宋" w:eastAsia="仿宋" w:cs="仿宋"/>
          <w:i w:val="0"/>
          <w:iCs w:val="0"/>
          <w:caps w:val="0"/>
          <w:color w:val="auto"/>
          <w:spacing w:val="0"/>
          <w:kern w:val="0"/>
          <w:sz w:val="32"/>
          <w:szCs w:val="32"/>
          <w:shd w:val="clear" w:fill="FFFFFF"/>
          <w:lang w:val="en-US" w:eastAsia="zh-CN" w:bidi="ar"/>
        </w:rPr>
        <w:t>国家根据经济社会发展和国家发展利益的需要，不断完善维护国家安全的任务。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i w:val="0"/>
          <w:iCs w:val="0"/>
          <w:caps w:val="0"/>
          <w:color w:val="auto"/>
          <w:spacing w:val="0"/>
          <w:sz w:val="32"/>
          <w:szCs w:val="32"/>
        </w:rPr>
      </w:pPr>
      <w:bookmarkStart w:id="4" w:name="sub27907_3_3"/>
      <w:bookmarkEnd w:id="4"/>
      <w:bookmarkStart w:id="5" w:name="第三章"/>
      <w:bookmarkEnd w:id="5"/>
      <w:bookmarkStart w:id="6" w:name="3_3"/>
      <w:bookmarkEnd w:id="6"/>
      <w:bookmarkStart w:id="7" w:name="3-3"/>
      <w:bookmarkEnd w:id="7"/>
      <w:r>
        <w:rPr>
          <w:rFonts w:hint="eastAsia" w:ascii="仿宋" w:hAnsi="仿宋" w:eastAsia="仿宋" w:cs="仿宋"/>
          <w:i w:val="0"/>
          <w:iCs w:val="0"/>
          <w:caps w:val="0"/>
          <w:color w:val="auto"/>
          <w:spacing w:val="0"/>
          <w:sz w:val="32"/>
          <w:szCs w:val="32"/>
          <w:shd w:val="clear" w:fill="FFFFFF"/>
        </w:rPr>
        <w:t>第三章</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kern w:val="0"/>
          <w:sz w:val="32"/>
          <w:szCs w:val="32"/>
          <w:shd w:val="clear" w:fill="FFFFFF"/>
          <w:lang w:val="en-US" w:eastAsia="zh-CN" w:bidi="ar"/>
        </w:rPr>
        <w:t>维护国家安全的职责</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第三十五条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全国人民代表大会依照宪法规定，决定战争和和平的问题，行使宪法规定的涉及国家安全的其他职权。</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iCs w:val="0"/>
          <w:caps w:val="0"/>
          <w:color w:val="auto"/>
          <w:spacing w:val="0"/>
          <w:kern w:val="0"/>
          <w:sz w:val="32"/>
          <w:szCs w:val="32"/>
          <w:u w:val="none"/>
          <w:shd w:val="clear" w:fill="FFFFFF"/>
          <w:lang w:val="en-US" w:eastAsia="zh-CN" w:bidi="ar"/>
        </w:rPr>
        <w:instrText xml:space="preserve"> HYPERLINK "https://baike.baidu.com/item/%E5%85%A8%E5%9B%BD%E4%BA%BA%E6%B0%91%E4%BB%A3%E8%A1%A8%E5%A4%A7%E4%BC%9A%E5%B8%B8%E5%8A%A1%E5%A7%94%E5%91%98%E4%BC%9A" \t "https://baike.baidu.com/item/%E4%B8%AD%E5%8D%8E%E4%BA%BA%E6%B0%91%E5%85%B1%E5%92%8C%E5%9B%BD%E5%9B%BD%E5%AE%B6%E5%AE%89%E5%85%A8%E6%B3%95/_blank" </w:instrTex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separate"/>
      </w:r>
      <w:r>
        <w:rPr>
          <w:rStyle w:val="11"/>
          <w:rFonts w:hint="eastAsia" w:ascii="仿宋" w:hAnsi="仿宋" w:eastAsia="仿宋" w:cs="仿宋"/>
          <w:i w:val="0"/>
          <w:iCs w:val="0"/>
          <w:caps w:val="0"/>
          <w:color w:val="auto"/>
          <w:spacing w:val="0"/>
          <w:sz w:val="32"/>
          <w:szCs w:val="32"/>
          <w:u w:val="none"/>
          <w:shd w:val="clear" w:fill="FFFFFF"/>
        </w:rPr>
        <w:t>全国人民代表大会常务委员会</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iCs w:val="0"/>
          <w:caps w:val="0"/>
          <w:color w:val="auto"/>
          <w:spacing w:val="0"/>
          <w:kern w:val="0"/>
          <w:sz w:val="32"/>
          <w:szCs w:val="32"/>
          <w:shd w:val="clear" w:fill="FFFFFF"/>
          <w:lang w:val="en-US" w:eastAsia="zh-CN" w:bidi="ar"/>
        </w:rPr>
        <w:t>依照宪法规定，决定战争状态的宣布，决定全国总动员或者局部动员，决定全国或者个别省、自治区、直辖市进入紧急状态，行使宪法规定的和全国人民代表大会授予的涉及国家安全的其他职权。</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第三十六条</w:t>
      </w:r>
      <w:r>
        <w:rPr>
          <w:rFonts w:hint="eastAsia" w:ascii="仿宋" w:hAnsi="仿宋" w:eastAsia="仿宋" w:cs="仿宋"/>
          <w:i w:val="0"/>
          <w:iCs w:val="0"/>
          <w:caps w:val="0"/>
          <w:color w:val="auto"/>
          <w:spacing w:val="0"/>
          <w:kern w:val="0"/>
          <w:sz w:val="32"/>
          <w:szCs w:val="32"/>
          <w:shd w:val="clear" w:fill="FFFFFF"/>
          <w:lang w:val="en-US" w:eastAsia="zh-CN" w:bidi="ar"/>
        </w:rPr>
        <w:t xml:space="preserve">  </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iCs w:val="0"/>
          <w:caps w:val="0"/>
          <w:color w:val="auto"/>
          <w:spacing w:val="0"/>
          <w:kern w:val="0"/>
          <w:sz w:val="32"/>
          <w:szCs w:val="32"/>
          <w:u w:val="none"/>
          <w:shd w:val="clear" w:fill="FFFFFF"/>
          <w:lang w:val="en-US" w:eastAsia="zh-CN" w:bidi="ar"/>
        </w:rPr>
        <w:instrText xml:space="preserve"> HYPERLINK "https://baike.baidu.com/item/%E4%B8%AD%E5%8D%8E%E4%BA%BA%E6%B0%91%E5%85%B1%E5%92%8C%E5%9B%BD%E4%B8%BB%E5%B8%AD" \t "https://baike.baidu.com/item/%E4%B8%AD%E5%8D%8E%E4%BA%BA%E6%B0%91%E5%85%B1%E5%92%8C%E5%9B%BD%E5%9B%BD%E5%AE%B6%E5%AE%89%E5%85%A8%E6%B3%95/_blank" </w:instrTex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separate"/>
      </w:r>
      <w:r>
        <w:rPr>
          <w:rStyle w:val="11"/>
          <w:rFonts w:hint="eastAsia" w:ascii="仿宋" w:hAnsi="仿宋" w:eastAsia="仿宋" w:cs="仿宋"/>
          <w:i w:val="0"/>
          <w:iCs w:val="0"/>
          <w:caps w:val="0"/>
          <w:color w:val="auto"/>
          <w:spacing w:val="0"/>
          <w:sz w:val="32"/>
          <w:szCs w:val="32"/>
          <w:u w:val="none"/>
          <w:shd w:val="clear" w:fill="FFFFFF"/>
        </w:rPr>
        <w:t>中华人民共和国主席</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iCs w:val="0"/>
          <w:caps w:val="0"/>
          <w:color w:val="auto"/>
          <w:spacing w:val="0"/>
          <w:kern w:val="0"/>
          <w:sz w:val="32"/>
          <w:szCs w:val="32"/>
          <w:shd w:val="clear" w:fill="FFFFFF"/>
          <w:lang w:val="en-US" w:eastAsia="zh-CN" w:bidi="ar"/>
        </w:rPr>
        <w:t>根据全国人民代表大会的决定和</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iCs w:val="0"/>
          <w:caps w:val="0"/>
          <w:color w:val="auto"/>
          <w:spacing w:val="0"/>
          <w:kern w:val="0"/>
          <w:sz w:val="32"/>
          <w:szCs w:val="32"/>
          <w:u w:val="none"/>
          <w:shd w:val="clear" w:fill="FFFFFF"/>
          <w:lang w:val="en-US" w:eastAsia="zh-CN" w:bidi="ar"/>
        </w:rPr>
        <w:instrText xml:space="preserve"> HYPERLINK "https://baike.baidu.com/item/%E5%85%A8%E5%9B%BD%E4%BA%BA%E6%B0%91%E4%BB%A3%E8%A1%A8%E5%A4%A7%E4%BC%9A%E5%B8%B8%E5%8A%A1%E5%A7%94%E5%91%98%E4%BC%9A" \t "https://baike.baidu.com/item/%E4%B8%AD%E5%8D%8E%E4%BA%BA%E6%B0%91%E5%85%B1%E5%92%8C%E5%9B%BD%E5%9B%BD%E5%AE%B6%E5%AE%89%E5%85%A8%E6%B3%95/_blank" </w:instrTex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separate"/>
      </w:r>
      <w:r>
        <w:rPr>
          <w:rStyle w:val="11"/>
          <w:rFonts w:hint="eastAsia" w:ascii="仿宋" w:hAnsi="仿宋" w:eastAsia="仿宋" w:cs="仿宋"/>
          <w:i w:val="0"/>
          <w:iCs w:val="0"/>
          <w:caps w:val="0"/>
          <w:color w:val="auto"/>
          <w:spacing w:val="0"/>
          <w:sz w:val="32"/>
          <w:szCs w:val="32"/>
          <w:u w:val="none"/>
          <w:shd w:val="clear" w:fill="FFFFFF"/>
        </w:rPr>
        <w:t>全国人民代表大会常务委员会</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iCs w:val="0"/>
          <w:caps w:val="0"/>
          <w:color w:val="auto"/>
          <w:spacing w:val="0"/>
          <w:kern w:val="0"/>
          <w:sz w:val="32"/>
          <w:szCs w:val="32"/>
          <w:shd w:val="clear" w:fill="FFFFFF"/>
          <w:lang w:val="en-US" w:eastAsia="zh-CN" w:bidi="ar"/>
        </w:rPr>
        <w:t>的决定，宣布进入紧急状态，宣布</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iCs w:val="0"/>
          <w:caps w:val="0"/>
          <w:color w:val="auto"/>
          <w:spacing w:val="0"/>
          <w:kern w:val="0"/>
          <w:sz w:val="32"/>
          <w:szCs w:val="32"/>
          <w:u w:val="none"/>
          <w:shd w:val="clear" w:fill="FFFFFF"/>
          <w:lang w:val="en-US" w:eastAsia="zh-CN" w:bidi="ar"/>
        </w:rPr>
        <w:instrText xml:space="preserve"> HYPERLINK "https://baike.baidu.com/item/%E6%88%98%E4%BA%89%E7%8A%B6%E6%80%81" \t "https://baike.baidu.com/item/%E4%B8%AD%E5%8D%8E%E4%BA%BA%E6%B0%91%E5%85%B1%E5%92%8C%E5%9B%BD%E5%9B%BD%E5%AE%B6%E5%AE%89%E5%85%A8%E6%B3%95/_blank" </w:instrTex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separate"/>
      </w:r>
      <w:r>
        <w:rPr>
          <w:rStyle w:val="11"/>
          <w:rFonts w:hint="eastAsia" w:ascii="仿宋" w:hAnsi="仿宋" w:eastAsia="仿宋" w:cs="仿宋"/>
          <w:i w:val="0"/>
          <w:iCs w:val="0"/>
          <w:caps w:val="0"/>
          <w:color w:val="auto"/>
          <w:spacing w:val="0"/>
          <w:sz w:val="32"/>
          <w:szCs w:val="32"/>
          <w:u w:val="none"/>
          <w:shd w:val="clear" w:fill="FFFFFF"/>
        </w:rPr>
        <w:t>战争状态</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iCs w:val="0"/>
          <w:caps w:val="0"/>
          <w:color w:val="auto"/>
          <w:spacing w:val="0"/>
          <w:kern w:val="0"/>
          <w:sz w:val="32"/>
          <w:szCs w:val="32"/>
          <w:shd w:val="clear" w:fill="FFFFFF"/>
          <w:lang w:val="en-US" w:eastAsia="zh-CN" w:bidi="ar"/>
        </w:rPr>
        <w:t>，发布动员令，行使宪法规定的涉及国家安全的其他职权。</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第三十七条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国务院根据宪法和法律，制定涉及国家安全的行政法规，规定有关行政措施，发布有关决定和命令；实施国家安全法律法规和政策；依照法律规定决定省、自治区、直辖市的范围内部分地区进入紧急状态；行使宪法法律规定的和全国人民代表大会及其常务委员会授予的涉及国家安全的其他职权。</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第三十八条</w:t>
      </w:r>
      <w:r>
        <w:rPr>
          <w:rFonts w:hint="eastAsia" w:ascii="仿宋" w:hAnsi="仿宋" w:eastAsia="仿宋" w:cs="仿宋"/>
          <w:i w:val="0"/>
          <w:iCs w:val="0"/>
          <w:caps w:val="0"/>
          <w:color w:val="auto"/>
          <w:spacing w:val="0"/>
          <w:kern w:val="0"/>
          <w:sz w:val="32"/>
          <w:szCs w:val="32"/>
          <w:shd w:val="clear" w:fill="FFFFFF"/>
          <w:lang w:val="en-US" w:eastAsia="zh-CN" w:bidi="ar"/>
        </w:rPr>
        <w:t xml:space="preserve">  中央军事委员会领导全国武装力量，决定军事战略和武装力量的作战方针，统一指挥维护国家安全的军事行动，制定涉及国家安全的军事法规，发布有关决定和命令。</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第三十九条</w:t>
      </w:r>
      <w:r>
        <w:rPr>
          <w:rFonts w:hint="eastAsia" w:ascii="仿宋" w:hAnsi="仿宋" w:eastAsia="仿宋" w:cs="仿宋"/>
          <w:i w:val="0"/>
          <w:iCs w:val="0"/>
          <w:caps w:val="0"/>
          <w:color w:val="auto"/>
          <w:spacing w:val="0"/>
          <w:kern w:val="0"/>
          <w:sz w:val="32"/>
          <w:szCs w:val="32"/>
          <w:shd w:val="clear" w:fill="FFFFFF"/>
          <w:lang w:val="en-US" w:eastAsia="zh-CN" w:bidi="ar"/>
        </w:rPr>
        <w:t xml:space="preserve">  中央国家机关各部门按照职责分工，贯彻执行国家安全方针政策和法律法规，管理指导本系统、本领域国家安全工作。</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第四十条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地方各级人民代表大会和县级以上地方各级人民代表大会常务委员会在本行政区域内，保证国家安全法律法规的遵守和执行。</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地方各级人民政府依照法律法规规定管理本行政区域内的国家安全工作。</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iCs w:val="0"/>
          <w:caps w:val="0"/>
          <w:color w:val="auto"/>
          <w:spacing w:val="0"/>
          <w:kern w:val="0"/>
          <w:sz w:val="32"/>
          <w:szCs w:val="32"/>
          <w:u w:val="none"/>
          <w:shd w:val="clear" w:fill="FFFFFF"/>
          <w:lang w:val="en-US" w:eastAsia="zh-CN" w:bidi="ar"/>
        </w:rPr>
        <w:instrText xml:space="preserve"> HYPERLINK "https://baike.baidu.com/item/%E9%A6%99%E6%B8%AF/128775" \t "https://baike.baidu.com/item/%E4%B8%AD%E5%8D%8E%E4%BA%BA%E6%B0%91%E5%85%B1%E5%92%8C%E5%9B%BD%E5%9B%BD%E5%AE%B6%E5%AE%89%E5%85%A8%E6%B3%95/_blank" </w:instrTex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separate"/>
      </w:r>
      <w:r>
        <w:rPr>
          <w:rStyle w:val="11"/>
          <w:rFonts w:hint="eastAsia" w:ascii="仿宋" w:hAnsi="仿宋" w:eastAsia="仿宋" w:cs="仿宋"/>
          <w:i w:val="0"/>
          <w:iCs w:val="0"/>
          <w:caps w:val="0"/>
          <w:color w:val="auto"/>
          <w:spacing w:val="0"/>
          <w:sz w:val="32"/>
          <w:szCs w:val="32"/>
          <w:u w:val="none"/>
          <w:shd w:val="clear" w:fill="FFFFFF"/>
        </w:rPr>
        <w:t>香港</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iCs w:val="0"/>
          <w:caps w:val="0"/>
          <w:color w:val="auto"/>
          <w:spacing w:val="0"/>
          <w:kern w:val="0"/>
          <w:sz w:val="32"/>
          <w:szCs w:val="32"/>
          <w:shd w:val="clear" w:fill="FFFFFF"/>
          <w:lang w:val="en-US" w:eastAsia="zh-CN" w:bidi="ar"/>
        </w:rPr>
        <w:t>特别行政区、</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iCs w:val="0"/>
          <w:caps w:val="0"/>
          <w:color w:val="auto"/>
          <w:spacing w:val="0"/>
          <w:kern w:val="0"/>
          <w:sz w:val="32"/>
          <w:szCs w:val="32"/>
          <w:u w:val="none"/>
          <w:shd w:val="clear" w:fill="FFFFFF"/>
          <w:lang w:val="en-US" w:eastAsia="zh-CN" w:bidi="ar"/>
        </w:rPr>
        <w:instrText xml:space="preserve"> HYPERLINK "https://baike.baidu.com/item/%E6%BE%B3%E9%97%A8/24335" \t "https://baike.baidu.com/item/%E4%B8%AD%E5%8D%8E%E4%BA%BA%E6%B0%91%E5%85%B1%E5%92%8C%E5%9B%BD%E5%9B%BD%E5%AE%B6%E5%AE%89%E5%85%A8%E6%B3%95/_blank" </w:instrTex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separate"/>
      </w:r>
      <w:r>
        <w:rPr>
          <w:rStyle w:val="11"/>
          <w:rFonts w:hint="eastAsia" w:ascii="仿宋" w:hAnsi="仿宋" w:eastAsia="仿宋" w:cs="仿宋"/>
          <w:i w:val="0"/>
          <w:iCs w:val="0"/>
          <w:caps w:val="0"/>
          <w:color w:val="auto"/>
          <w:spacing w:val="0"/>
          <w:sz w:val="32"/>
          <w:szCs w:val="32"/>
          <w:u w:val="none"/>
          <w:shd w:val="clear" w:fill="FFFFFF"/>
        </w:rPr>
        <w:t>澳门</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iCs w:val="0"/>
          <w:caps w:val="0"/>
          <w:color w:val="auto"/>
          <w:spacing w:val="0"/>
          <w:kern w:val="0"/>
          <w:sz w:val="32"/>
          <w:szCs w:val="32"/>
          <w:shd w:val="clear" w:fill="FFFFFF"/>
          <w:lang w:val="en-US" w:eastAsia="zh-CN" w:bidi="ar"/>
        </w:rPr>
        <w:t>特别行政区应当履行维护国家安全的责任。</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第四十一条</w:t>
      </w:r>
      <w:r>
        <w:rPr>
          <w:rFonts w:hint="eastAsia" w:ascii="仿宋" w:hAnsi="仿宋" w:eastAsia="仿宋" w:cs="仿宋"/>
          <w:i w:val="0"/>
          <w:iCs w:val="0"/>
          <w:caps w:val="0"/>
          <w:color w:val="auto"/>
          <w:spacing w:val="0"/>
          <w:kern w:val="0"/>
          <w:sz w:val="32"/>
          <w:szCs w:val="32"/>
          <w:shd w:val="clear" w:fill="FFFFFF"/>
          <w:lang w:val="en-US" w:eastAsia="zh-CN" w:bidi="ar"/>
        </w:rPr>
        <w:t xml:space="preserve">  人民法院依照法律规定行使审判权，人民检察院依照法律规定行使检察权，惩治危害国家安全的犯罪。</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第四十二条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国家安全机关、公安机关依法搜集涉及国家安全的情报信息，在国家安全工作中依法行使侦查、拘留、预审和执行逮捕以及法律规定的其他职权。</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有关军事机关在国家安全工作中依法行使相关职权。</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第四十三条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国家机关及其工作人员在履行职责时，应当贯彻维护国家安全的原则。</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国家机关及其工作人员在国家安全工作和涉及国家安全活动中，应当严格依法履行职责，不得超越职权、滥用职权，不得侵犯个人和组织的合法权益。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b w:val="0"/>
          <w:bCs w:val="0"/>
          <w:i w:val="0"/>
          <w:iCs w:val="0"/>
          <w:caps w:val="0"/>
          <w:color w:val="auto"/>
          <w:spacing w:val="0"/>
          <w:sz w:val="32"/>
          <w:szCs w:val="32"/>
        </w:rPr>
      </w:pPr>
      <w:bookmarkStart w:id="8" w:name="第四章"/>
      <w:bookmarkEnd w:id="8"/>
      <w:bookmarkStart w:id="9" w:name="3_4"/>
      <w:bookmarkEnd w:id="9"/>
      <w:bookmarkStart w:id="10" w:name="3-4"/>
      <w:bookmarkEnd w:id="10"/>
      <w:bookmarkStart w:id="11" w:name="sub27907_3_4"/>
      <w:bookmarkEnd w:id="11"/>
      <w:r>
        <w:rPr>
          <w:rFonts w:hint="eastAsia" w:ascii="黑体" w:hAnsi="黑体" w:eastAsia="黑体" w:cs="黑体"/>
          <w:b w:val="0"/>
          <w:bCs w:val="0"/>
          <w:i w:val="0"/>
          <w:iCs w:val="0"/>
          <w:caps w:val="0"/>
          <w:color w:val="auto"/>
          <w:spacing w:val="0"/>
          <w:sz w:val="32"/>
          <w:szCs w:val="32"/>
          <w:shd w:val="clear" w:fill="FFFFFF"/>
        </w:rPr>
        <w:t>第四章</w:t>
      </w:r>
      <w:r>
        <w:rPr>
          <w:rFonts w:hint="eastAsia" w:ascii="黑体" w:hAnsi="黑体" w:eastAsia="黑体" w:cs="黑体"/>
          <w:b w:val="0"/>
          <w:bCs w:val="0"/>
          <w:i w:val="0"/>
          <w:iCs w:val="0"/>
          <w:caps w:val="0"/>
          <w:color w:val="auto"/>
          <w:spacing w:val="0"/>
          <w:sz w:val="32"/>
          <w:szCs w:val="32"/>
          <w:shd w:val="clear" w:fill="FFFFFF"/>
          <w:lang w:val="en-US" w:eastAsia="zh-CN"/>
        </w:rPr>
        <w:t xml:space="preserve">  </w:t>
      </w:r>
      <w:r>
        <w:rPr>
          <w:rFonts w:hint="eastAsia" w:ascii="黑体" w:hAnsi="黑体" w:eastAsia="黑体" w:cs="黑体"/>
          <w:b w:val="0"/>
          <w:bCs w:val="0"/>
          <w:i w:val="0"/>
          <w:iCs w:val="0"/>
          <w:caps w:val="0"/>
          <w:color w:val="auto"/>
          <w:spacing w:val="0"/>
          <w:kern w:val="0"/>
          <w:sz w:val="32"/>
          <w:szCs w:val="32"/>
          <w:shd w:val="clear" w:fill="FFFFFF"/>
          <w:lang w:val="en-US" w:eastAsia="zh-CN" w:bidi="ar"/>
        </w:rPr>
        <w:t>国家安全制度</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jc w:val="center"/>
        <w:textAlignment w:val="auto"/>
        <w:rPr>
          <w:rFonts w:hint="eastAsia" w:ascii="楷体" w:hAnsi="楷体" w:eastAsia="楷体" w:cs="楷体"/>
          <w:b w:val="0"/>
          <w:bCs w:val="0"/>
          <w:i w:val="0"/>
          <w:iCs w:val="0"/>
          <w:caps w:val="0"/>
          <w:color w:val="auto"/>
          <w:spacing w:val="0"/>
          <w:sz w:val="32"/>
          <w:szCs w:val="32"/>
        </w:rPr>
      </w:pPr>
      <w:r>
        <w:rPr>
          <w:rFonts w:hint="eastAsia" w:ascii="楷体" w:hAnsi="楷体" w:eastAsia="楷体" w:cs="楷体"/>
          <w:b w:val="0"/>
          <w:bCs w:val="0"/>
          <w:i w:val="0"/>
          <w:iCs w:val="0"/>
          <w:caps w:val="0"/>
          <w:color w:val="auto"/>
          <w:spacing w:val="0"/>
          <w:kern w:val="0"/>
          <w:sz w:val="32"/>
          <w:szCs w:val="32"/>
          <w:shd w:val="clear" w:fill="FFFFFF"/>
          <w:lang w:val="en-US" w:eastAsia="zh-CN" w:bidi="ar"/>
        </w:rPr>
        <w:t>第一节  一般规定</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第四十四条</w:t>
      </w:r>
      <w:r>
        <w:rPr>
          <w:rFonts w:hint="eastAsia" w:ascii="仿宋" w:hAnsi="仿宋" w:eastAsia="仿宋" w:cs="仿宋"/>
          <w:i w:val="0"/>
          <w:iCs w:val="0"/>
          <w:caps w:val="0"/>
          <w:color w:val="auto"/>
          <w:spacing w:val="0"/>
          <w:kern w:val="0"/>
          <w:sz w:val="32"/>
          <w:szCs w:val="32"/>
          <w:shd w:val="clear" w:fill="FFFFFF"/>
          <w:lang w:val="en-US" w:eastAsia="zh-CN" w:bidi="ar"/>
        </w:rPr>
        <w:t xml:space="preserve">  中央国家安全领导机构实行统分结合、协调高效的国家安全制度与工作机制。</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第四十五条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国家建立国家安全重点领域工作协调机制，统筹协调中央有关职能部门推进相关工作。</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第四十六条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国家建立国家安全工作督促检查和责任追究机制，确保国家安全战略和重大部署贯彻落实。</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第四十七条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各部门、各地区应当采取有效措施，贯彻实施国家安全战略。</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第四十八条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国家根据维护国家安全工作需要，建立跨部门会商工作机制，就维护国家安全工作的重大事项进行会商研判，提出意见和建议。</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第四十九条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国家建立中央与地方之间、部门之间、军地之间以及地区之间关于国家安全的协同联动机制。</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第五十条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国家建立国家安全决策咨询机制，组织专家和有关方面开展对国家安全形势的分析研判，推进国家安全的科学决策。</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jc w:val="center"/>
        <w:textAlignment w:val="auto"/>
        <w:rPr>
          <w:rFonts w:hint="eastAsia" w:ascii="仿宋" w:hAnsi="仿宋" w:eastAsia="仿宋" w:cs="仿宋"/>
          <w:i w:val="0"/>
          <w:iCs w:val="0"/>
          <w:caps w:val="0"/>
          <w:color w:val="auto"/>
          <w:spacing w:val="0"/>
          <w:sz w:val="32"/>
          <w:szCs w:val="32"/>
        </w:rPr>
      </w:pPr>
      <w:r>
        <w:rPr>
          <w:rFonts w:hint="eastAsia" w:ascii="楷体" w:hAnsi="楷体" w:eastAsia="楷体" w:cs="楷体"/>
          <w:b w:val="0"/>
          <w:bCs w:val="0"/>
          <w:i w:val="0"/>
          <w:iCs w:val="0"/>
          <w:caps w:val="0"/>
          <w:color w:val="auto"/>
          <w:spacing w:val="0"/>
          <w:kern w:val="0"/>
          <w:sz w:val="32"/>
          <w:szCs w:val="32"/>
          <w:shd w:val="clear" w:fill="FFFFFF"/>
          <w:lang w:val="en-US" w:eastAsia="zh-CN" w:bidi="ar"/>
        </w:rPr>
        <w:t>第二节  情报信息</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 xml:space="preserve">第五十一条  </w:t>
      </w:r>
      <w:r>
        <w:rPr>
          <w:rFonts w:hint="eastAsia" w:ascii="仿宋" w:hAnsi="仿宋" w:eastAsia="仿宋" w:cs="仿宋"/>
          <w:i w:val="0"/>
          <w:iCs w:val="0"/>
          <w:caps w:val="0"/>
          <w:color w:val="auto"/>
          <w:spacing w:val="0"/>
          <w:kern w:val="0"/>
          <w:sz w:val="32"/>
          <w:szCs w:val="32"/>
          <w:shd w:val="clear" w:fill="FFFFFF"/>
          <w:lang w:val="en-US" w:eastAsia="zh-CN" w:bidi="ar"/>
        </w:rPr>
        <w:t>国家健全统一归口、反应灵敏、准确高效、运转顺畅的情报信息收集、研判和使用制度，建立情报信息工作协调机制，实现情报信息的及时收集、准确研判、有效使用和共享。</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第五十二条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国家安全机关、公安机关、有关军事机关根据职责分工，依法搜集涉及国家安全的情报信息。</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国家机关各部门在履行职责过程中，对于获取的涉及国家安全的有关信息应当及时上报。</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第五十三条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开展情报信息工作，应当充分运用现代科学技术手段，加强对情报信息的鉴别、筛选、综合和研判分析。</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第五十四条</w:t>
      </w:r>
      <w:r>
        <w:rPr>
          <w:rFonts w:hint="eastAsia" w:ascii="仿宋" w:hAnsi="仿宋" w:eastAsia="仿宋" w:cs="仿宋"/>
          <w:i w:val="0"/>
          <w:iCs w:val="0"/>
          <w:caps w:val="0"/>
          <w:color w:val="auto"/>
          <w:spacing w:val="0"/>
          <w:kern w:val="0"/>
          <w:sz w:val="32"/>
          <w:szCs w:val="32"/>
          <w:shd w:val="clear" w:fill="FFFFFF"/>
          <w:lang w:val="en-US" w:eastAsia="zh-CN" w:bidi="ar"/>
        </w:rPr>
        <w:t xml:space="preserve">  情报信息的报送应当及时、准确、客观，不得迟报、漏报、瞒报和谎报。</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jc w:val="center"/>
        <w:textAlignment w:val="auto"/>
        <w:rPr>
          <w:rFonts w:hint="eastAsia" w:ascii="仿宋" w:hAnsi="仿宋" w:eastAsia="仿宋" w:cs="仿宋"/>
          <w:i w:val="0"/>
          <w:iCs w:val="0"/>
          <w:caps w:val="0"/>
          <w:color w:val="auto"/>
          <w:spacing w:val="0"/>
          <w:sz w:val="32"/>
          <w:szCs w:val="32"/>
        </w:rPr>
      </w:pPr>
      <w:r>
        <w:rPr>
          <w:rFonts w:hint="eastAsia" w:ascii="楷体" w:hAnsi="楷体" w:eastAsia="楷体" w:cs="楷体"/>
          <w:b w:val="0"/>
          <w:bCs w:val="0"/>
          <w:i w:val="0"/>
          <w:iCs w:val="0"/>
          <w:caps w:val="0"/>
          <w:color w:val="auto"/>
          <w:spacing w:val="0"/>
          <w:kern w:val="0"/>
          <w:sz w:val="32"/>
          <w:szCs w:val="32"/>
          <w:shd w:val="clear" w:fill="FFFFFF"/>
          <w:lang w:val="en-US" w:eastAsia="zh-CN" w:bidi="ar"/>
        </w:rPr>
        <w:t>第三节  风险预防、评估和预警</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 xml:space="preserve">第五十五条  </w:t>
      </w:r>
      <w:r>
        <w:rPr>
          <w:rFonts w:hint="eastAsia" w:ascii="仿宋" w:hAnsi="仿宋" w:eastAsia="仿宋" w:cs="仿宋"/>
          <w:i w:val="0"/>
          <w:iCs w:val="0"/>
          <w:caps w:val="0"/>
          <w:color w:val="auto"/>
          <w:spacing w:val="0"/>
          <w:kern w:val="0"/>
          <w:sz w:val="32"/>
          <w:szCs w:val="32"/>
          <w:shd w:val="clear" w:fill="FFFFFF"/>
          <w:lang w:val="en-US" w:eastAsia="zh-CN" w:bidi="ar"/>
        </w:rPr>
        <w:t>国家制定完善应对各领域国家安全风险预案。</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第五十六条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国家建立国家安全风险评估机制，定期开展各领域国家安全风险调查评估。</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有关部门应当定期向中央国家安全领导机构提交国家安全风险评估报告。</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第五十七条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国家健全国家安全风险监测预警制度，根据国家安全风险程度，及时发布相应风险预警。</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第五十八条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对可能即将发生或者已经发生的危害国家安全的事件，县级以上地方人民政府及其有关主管部门应当立即按照规定向上一级人民政府及其有关主管部门报告，必要时可以越级上报。</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jc w:val="center"/>
        <w:textAlignment w:val="auto"/>
        <w:rPr>
          <w:rFonts w:hint="eastAsia" w:ascii="楷体" w:hAnsi="楷体" w:eastAsia="楷体" w:cs="楷体"/>
          <w:b w:val="0"/>
          <w:bCs w:val="0"/>
          <w:i w:val="0"/>
          <w:iCs w:val="0"/>
          <w:caps w:val="0"/>
          <w:color w:val="auto"/>
          <w:spacing w:val="0"/>
          <w:sz w:val="32"/>
          <w:szCs w:val="32"/>
        </w:rPr>
      </w:pPr>
      <w:r>
        <w:rPr>
          <w:rFonts w:hint="eastAsia" w:ascii="楷体" w:hAnsi="楷体" w:eastAsia="楷体" w:cs="楷体"/>
          <w:b w:val="0"/>
          <w:bCs w:val="0"/>
          <w:i w:val="0"/>
          <w:iCs w:val="0"/>
          <w:caps w:val="0"/>
          <w:color w:val="auto"/>
          <w:spacing w:val="0"/>
          <w:kern w:val="0"/>
          <w:sz w:val="32"/>
          <w:szCs w:val="32"/>
          <w:shd w:val="clear" w:fill="FFFFFF"/>
          <w:lang w:val="en-US" w:eastAsia="zh-CN" w:bidi="ar"/>
        </w:rPr>
        <w:t>第四节  审查监管</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第五十九条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国家建立国家安全审查和监管的制度和机制，对影响或者可能影响国家安全的外商投资、特定物项和关键技术、网络信息技术产品和服务、涉及国家安全事项的建设项目，以及其他重大事项和活动，进行国家安全审查，有效预防和化解国家安全风险。</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第六十条</w:t>
      </w:r>
      <w:r>
        <w:rPr>
          <w:rFonts w:hint="eastAsia" w:ascii="仿宋" w:hAnsi="仿宋" w:eastAsia="仿宋" w:cs="仿宋"/>
          <w:i w:val="0"/>
          <w:iCs w:val="0"/>
          <w:caps w:val="0"/>
          <w:color w:val="auto"/>
          <w:spacing w:val="0"/>
          <w:kern w:val="0"/>
          <w:sz w:val="32"/>
          <w:szCs w:val="32"/>
          <w:shd w:val="clear" w:fill="FFFFFF"/>
          <w:lang w:val="en-US" w:eastAsia="zh-CN" w:bidi="ar"/>
        </w:rPr>
        <w:t xml:space="preserve">  中央国家机关各部门依照法律、行政法规行使国家安全审查职责，依法作出国家安全审查决定或者提出安全审查意见并监督执行。</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 xml:space="preserve">第六十一条  </w:t>
      </w:r>
      <w:r>
        <w:rPr>
          <w:rFonts w:hint="eastAsia" w:ascii="仿宋" w:hAnsi="仿宋" w:eastAsia="仿宋" w:cs="仿宋"/>
          <w:i w:val="0"/>
          <w:iCs w:val="0"/>
          <w:caps w:val="0"/>
          <w:color w:val="auto"/>
          <w:spacing w:val="0"/>
          <w:kern w:val="0"/>
          <w:sz w:val="32"/>
          <w:szCs w:val="32"/>
          <w:shd w:val="clear" w:fill="FFFFFF"/>
          <w:lang w:val="en-US" w:eastAsia="zh-CN" w:bidi="ar"/>
        </w:rPr>
        <w:t>省、自治区、直辖市依法负责本行政区域内有关国家安全审查和监管工作。</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jc w:val="center"/>
        <w:textAlignment w:val="auto"/>
        <w:rPr>
          <w:rFonts w:hint="eastAsia" w:ascii="楷体" w:hAnsi="楷体" w:eastAsia="楷体" w:cs="楷体"/>
          <w:b w:val="0"/>
          <w:bCs w:val="0"/>
          <w:i w:val="0"/>
          <w:iCs w:val="0"/>
          <w:caps w:val="0"/>
          <w:color w:val="auto"/>
          <w:spacing w:val="0"/>
          <w:sz w:val="32"/>
          <w:szCs w:val="32"/>
        </w:rPr>
      </w:pPr>
      <w:r>
        <w:rPr>
          <w:rFonts w:hint="eastAsia" w:ascii="楷体" w:hAnsi="楷体" w:eastAsia="楷体" w:cs="楷体"/>
          <w:b w:val="0"/>
          <w:bCs w:val="0"/>
          <w:i w:val="0"/>
          <w:iCs w:val="0"/>
          <w:caps w:val="0"/>
          <w:color w:val="auto"/>
          <w:spacing w:val="0"/>
          <w:kern w:val="0"/>
          <w:sz w:val="32"/>
          <w:szCs w:val="32"/>
          <w:shd w:val="clear" w:fill="FFFFFF"/>
          <w:lang w:val="en-US" w:eastAsia="zh-CN" w:bidi="ar"/>
        </w:rPr>
        <w:t>第五节  危机管控</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第六十二条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国家建立统一领导、协同联动、有序高效的国家安全危机管控制度。</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第六十三条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发生危及国家安全的重大事件，中央有关部门和有关地方根据中央国家安全领导机构的统一部署，依法启动应急预案，采取管控处置措施。</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第六十四条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发生危及国家安全的特别重大事件，需要进入紧急状态、战争状态或者进行全国总动员、局部动员的，由全国人民代表大会、全国人民代表大会常务委员会或者国务院依照宪法和有关法律规定的权限和程序决定。</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第六十五条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国家决定进入</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iCs w:val="0"/>
          <w:caps w:val="0"/>
          <w:color w:val="auto"/>
          <w:spacing w:val="0"/>
          <w:kern w:val="0"/>
          <w:sz w:val="32"/>
          <w:szCs w:val="32"/>
          <w:u w:val="none"/>
          <w:shd w:val="clear" w:fill="FFFFFF"/>
          <w:lang w:val="en-US" w:eastAsia="zh-CN" w:bidi="ar"/>
        </w:rPr>
        <w:instrText xml:space="preserve"> HYPERLINK "https://baike.baidu.com/item/%E7%B4%A7%E6%80%A5%E7%8A%B6%E6%80%81/84576" \t "https://baike.baidu.com/item/%E4%B8%AD%E5%8D%8E%E4%BA%BA%E6%B0%91%E5%85%B1%E5%92%8C%E5%9B%BD%E5%9B%BD%E5%AE%B6%E5%AE%89%E5%85%A8%E6%B3%95/_blank" </w:instrTex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separate"/>
      </w:r>
      <w:r>
        <w:rPr>
          <w:rStyle w:val="11"/>
          <w:rFonts w:hint="eastAsia" w:ascii="仿宋" w:hAnsi="仿宋" w:eastAsia="仿宋" w:cs="仿宋"/>
          <w:i w:val="0"/>
          <w:iCs w:val="0"/>
          <w:caps w:val="0"/>
          <w:color w:val="auto"/>
          <w:spacing w:val="0"/>
          <w:sz w:val="32"/>
          <w:szCs w:val="32"/>
          <w:u w:val="none"/>
          <w:shd w:val="clear" w:fill="FFFFFF"/>
        </w:rPr>
        <w:t>紧急状态</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iCs w:val="0"/>
          <w:caps w:val="0"/>
          <w:color w:val="auto"/>
          <w:spacing w:val="0"/>
          <w:kern w:val="0"/>
          <w:sz w:val="32"/>
          <w:szCs w:val="32"/>
          <w:shd w:val="clear" w:fill="FFFFFF"/>
          <w:lang w:val="en-US" w:eastAsia="zh-CN" w:bidi="ar"/>
        </w:rPr>
        <w:t>、</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begin"/>
      </w:r>
      <w:r>
        <w:rPr>
          <w:rFonts w:hint="eastAsia" w:ascii="仿宋" w:hAnsi="仿宋" w:eastAsia="仿宋" w:cs="仿宋"/>
          <w:i w:val="0"/>
          <w:iCs w:val="0"/>
          <w:caps w:val="0"/>
          <w:color w:val="auto"/>
          <w:spacing w:val="0"/>
          <w:kern w:val="0"/>
          <w:sz w:val="32"/>
          <w:szCs w:val="32"/>
          <w:u w:val="none"/>
          <w:shd w:val="clear" w:fill="FFFFFF"/>
          <w:lang w:val="en-US" w:eastAsia="zh-CN" w:bidi="ar"/>
        </w:rPr>
        <w:instrText xml:space="preserve"> HYPERLINK "https://baike.baidu.com/item/%E6%88%98%E4%BA%89%E7%8A%B6%E6%80%81" \t "https://baike.baidu.com/item/%E4%B8%AD%E5%8D%8E%E4%BA%BA%E6%B0%91%E5%85%B1%E5%92%8C%E5%9B%BD%E5%9B%BD%E5%AE%B6%E5%AE%89%E5%85%A8%E6%B3%95/_blank" </w:instrTex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separate"/>
      </w:r>
      <w:r>
        <w:rPr>
          <w:rStyle w:val="11"/>
          <w:rFonts w:hint="eastAsia" w:ascii="仿宋" w:hAnsi="仿宋" w:eastAsia="仿宋" w:cs="仿宋"/>
          <w:i w:val="0"/>
          <w:iCs w:val="0"/>
          <w:caps w:val="0"/>
          <w:color w:val="auto"/>
          <w:spacing w:val="0"/>
          <w:sz w:val="32"/>
          <w:szCs w:val="32"/>
          <w:u w:val="none"/>
          <w:shd w:val="clear" w:fill="FFFFFF"/>
        </w:rPr>
        <w:t>战争状态</w:t>
      </w:r>
      <w:r>
        <w:rPr>
          <w:rFonts w:hint="eastAsia" w:ascii="仿宋" w:hAnsi="仿宋" w:eastAsia="仿宋" w:cs="仿宋"/>
          <w:i w:val="0"/>
          <w:iCs w:val="0"/>
          <w:caps w:val="0"/>
          <w:color w:val="auto"/>
          <w:spacing w:val="0"/>
          <w:kern w:val="0"/>
          <w:sz w:val="32"/>
          <w:szCs w:val="32"/>
          <w:u w:val="none"/>
          <w:shd w:val="clear" w:fill="FFFFFF"/>
          <w:lang w:val="en-US" w:eastAsia="zh-CN" w:bidi="ar"/>
        </w:rPr>
        <w:fldChar w:fldCharType="end"/>
      </w:r>
      <w:r>
        <w:rPr>
          <w:rFonts w:hint="eastAsia" w:ascii="仿宋" w:hAnsi="仿宋" w:eastAsia="仿宋" w:cs="仿宋"/>
          <w:i w:val="0"/>
          <w:iCs w:val="0"/>
          <w:caps w:val="0"/>
          <w:color w:val="auto"/>
          <w:spacing w:val="0"/>
          <w:kern w:val="0"/>
          <w:sz w:val="32"/>
          <w:szCs w:val="32"/>
          <w:shd w:val="clear" w:fill="FFFFFF"/>
          <w:lang w:val="en-US" w:eastAsia="zh-CN" w:bidi="ar"/>
        </w:rPr>
        <w:t>或者实施国防动员后，履行国家安全危机管控职责的有关机关依照法律规定或者全国人民代表大会常务委员会规定，有权采取限制公民和组织权利、增加公民和组织义务的特别措施。</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第六十六条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履行国家安全危机管控职责的有关机关依法采取处置国家安全危机的管控措施，应当与国家安全危机可能造成的危害的性质、程度和范围相适应；有多种措施可供选择的，应当选择有利于最大程度保护公民、组织权益的措施。</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第六十七条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国家健全国家安全危机的信息报告和发布机制。</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国家安全危机事件发生后，履行国家安全危机管控职责的有关机关，应当按照规定准确、及时报告，并依法将有关国家安全危机事件发生、发展、管控处置及善后情况统一向社会发布。</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第六十八条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国家安全威胁和危害得到控制或者消除后，应当及时解除管控处置措施，做好善后工作。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b w:val="0"/>
          <w:bCs w:val="0"/>
          <w:i w:val="0"/>
          <w:iCs w:val="0"/>
          <w:caps w:val="0"/>
          <w:color w:val="auto"/>
          <w:spacing w:val="0"/>
          <w:sz w:val="32"/>
          <w:szCs w:val="32"/>
        </w:rPr>
      </w:pPr>
      <w:bookmarkStart w:id="12" w:name="sub27907_3_5"/>
      <w:bookmarkEnd w:id="12"/>
      <w:bookmarkStart w:id="13" w:name="3-5"/>
      <w:bookmarkEnd w:id="13"/>
      <w:bookmarkStart w:id="14" w:name="第五章"/>
      <w:bookmarkEnd w:id="14"/>
      <w:bookmarkStart w:id="15" w:name="3_5"/>
      <w:bookmarkEnd w:id="15"/>
      <w:r>
        <w:rPr>
          <w:rFonts w:hint="eastAsia" w:ascii="黑体" w:hAnsi="黑体" w:eastAsia="黑体" w:cs="黑体"/>
          <w:b w:val="0"/>
          <w:bCs w:val="0"/>
          <w:i w:val="0"/>
          <w:iCs w:val="0"/>
          <w:caps w:val="0"/>
          <w:color w:val="auto"/>
          <w:spacing w:val="0"/>
          <w:sz w:val="32"/>
          <w:szCs w:val="32"/>
          <w:shd w:val="clear" w:fill="FFFFFF"/>
        </w:rPr>
        <w:t>第五章</w:t>
      </w:r>
      <w:r>
        <w:rPr>
          <w:rFonts w:hint="eastAsia" w:ascii="黑体" w:hAnsi="黑体" w:eastAsia="黑体" w:cs="黑体"/>
          <w:b w:val="0"/>
          <w:bCs w:val="0"/>
          <w:i w:val="0"/>
          <w:iCs w:val="0"/>
          <w:caps w:val="0"/>
          <w:color w:val="auto"/>
          <w:spacing w:val="0"/>
          <w:sz w:val="32"/>
          <w:szCs w:val="32"/>
          <w:shd w:val="clear" w:fill="FFFFFF"/>
          <w:lang w:val="en-US" w:eastAsia="zh-CN"/>
        </w:rPr>
        <w:t xml:space="preserve">  </w:t>
      </w:r>
      <w:r>
        <w:rPr>
          <w:rFonts w:hint="eastAsia" w:ascii="黑体" w:hAnsi="黑体" w:eastAsia="黑体" w:cs="黑体"/>
          <w:b w:val="0"/>
          <w:bCs w:val="0"/>
          <w:i w:val="0"/>
          <w:iCs w:val="0"/>
          <w:caps w:val="0"/>
          <w:color w:val="auto"/>
          <w:spacing w:val="0"/>
          <w:kern w:val="0"/>
          <w:sz w:val="32"/>
          <w:szCs w:val="32"/>
          <w:shd w:val="clear" w:fill="FFFFFF"/>
          <w:lang w:val="en-US" w:eastAsia="zh-CN" w:bidi="ar"/>
        </w:rPr>
        <w:t>国家安全保障</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第六十九条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国家健全国家安全保障体系，增强维护国家安全的能力。</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第七十条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国家健全国家安全法律制度体系，推动国家安全法治建设。</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第七十一条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国家加大对国家安全各项建设的投入，保障国家安全工作所需经费和装备。</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 xml:space="preserve">第七十二条  </w:t>
      </w:r>
      <w:r>
        <w:rPr>
          <w:rFonts w:hint="eastAsia" w:ascii="仿宋" w:hAnsi="仿宋" w:eastAsia="仿宋" w:cs="仿宋"/>
          <w:i w:val="0"/>
          <w:iCs w:val="0"/>
          <w:caps w:val="0"/>
          <w:color w:val="auto"/>
          <w:spacing w:val="0"/>
          <w:kern w:val="0"/>
          <w:sz w:val="32"/>
          <w:szCs w:val="32"/>
          <w:shd w:val="clear" w:fill="FFFFFF"/>
          <w:lang w:val="en-US" w:eastAsia="zh-CN" w:bidi="ar"/>
        </w:rPr>
        <w:t>承担国家安全战略物资储备任务的单位，应当按照国家有关规定和标准对国家安全物资进行收储、保管和维护，定期调整更换，保证储备物资的使用效能和安全。</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第七十三条</w:t>
      </w:r>
      <w:r>
        <w:rPr>
          <w:rFonts w:hint="eastAsia" w:ascii="仿宋" w:hAnsi="仿宋" w:eastAsia="仿宋" w:cs="仿宋"/>
          <w:i w:val="0"/>
          <w:iCs w:val="0"/>
          <w:caps w:val="0"/>
          <w:color w:val="auto"/>
          <w:spacing w:val="0"/>
          <w:kern w:val="0"/>
          <w:sz w:val="32"/>
          <w:szCs w:val="32"/>
          <w:shd w:val="clear" w:fill="FFFFFF"/>
          <w:lang w:val="en-US" w:eastAsia="zh-CN" w:bidi="ar"/>
        </w:rPr>
        <w:t xml:space="preserve">  鼓励国家安全领域科技创新，发挥科技在维护国家安全中的作用。</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第七十四条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国家采取必要措施，招录、培养和管理国家安全工作专门人才和特殊人才。</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根据维护国家安全工作的需要，国家依法保护有关机关专门从事国家安全工作人员的身份和合法权益，加大人身保护和安置保障力度。</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 xml:space="preserve">第七十五条  </w:t>
      </w:r>
      <w:r>
        <w:rPr>
          <w:rFonts w:hint="eastAsia" w:ascii="仿宋" w:hAnsi="仿宋" w:eastAsia="仿宋" w:cs="仿宋"/>
          <w:i w:val="0"/>
          <w:iCs w:val="0"/>
          <w:caps w:val="0"/>
          <w:color w:val="auto"/>
          <w:spacing w:val="0"/>
          <w:kern w:val="0"/>
          <w:sz w:val="32"/>
          <w:szCs w:val="32"/>
          <w:shd w:val="clear" w:fill="FFFFFF"/>
          <w:lang w:val="en-US" w:eastAsia="zh-CN" w:bidi="ar"/>
        </w:rPr>
        <w:t>国家安全机关、公安机关、有关军事机关开展国家安全专门工作，可以依法采取必要手段和方式，有关部门和地方应当在职责范围内提供支持和配合。</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 xml:space="preserve">第七十六条  </w:t>
      </w:r>
      <w:r>
        <w:rPr>
          <w:rFonts w:hint="eastAsia" w:ascii="仿宋" w:hAnsi="仿宋" w:eastAsia="仿宋" w:cs="仿宋"/>
          <w:i w:val="0"/>
          <w:iCs w:val="0"/>
          <w:caps w:val="0"/>
          <w:color w:val="auto"/>
          <w:spacing w:val="0"/>
          <w:kern w:val="0"/>
          <w:sz w:val="32"/>
          <w:szCs w:val="32"/>
          <w:shd w:val="clear" w:fill="FFFFFF"/>
          <w:lang w:val="en-US" w:eastAsia="zh-CN" w:bidi="ar"/>
        </w:rPr>
        <w:t>国家加强国家安全新闻宣传和舆论引导，通过多种形式开展国家安全宣传教育活动，将国家安全教育纳入国民教育体系和公务员教育培训体系，增强全民国家安全意识。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b w:val="0"/>
          <w:bCs w:val="0"/>
          <w:i w:val="0"/>
          <w:iCs w:val="0"/>
          <w:caps w:val="0"/>
          <w:color w:val="auto"/>
          <w:spacing w:val="0"/>
          <w:sz w:val="32"/>
          <w:szCs w:val="32"/>
        </w:rPr>
      </w:pPr>
      <w:bookmarkStart w:id="16" w:name="3_6"/>
      <w:bookmarkEnd w:id="16"/>
      <w:bookmarkStart w:id="17" w:name="sub27907_3_6"/>
      <w:bookmarkEnd w:id="17"/>
      <w:bookmarkStart w:id="18" w:name="3-6"/>
      <w:bookmarkEnd w:id="18"/>
      <w:bookmarkStart w:id="19" w:name="第六章"/>
      <w:bookmarkEnd w:id="19"/>
      <w:r>
        <w:rPr>
          <w:rFonts w:hint="eastAsia" w:ascii="黑体" w:hAnsi="黑体" w:eastAsia="黑体" w:cs="黑体"/>
          <w:b w:val="0"/>
          <w:bCs w:val="0"/>
          <w:i w:val="0"/>
          <w:iCs w:val="0"/>
          <w:caps w:val="0"/>
          <w:color w:val="auto"/>
          <w:spacing w:val="0"/>
          <w:sz w:val="32"/>
          <w:szCs w:val="32"/>
          <w:shd w:val="clear" w:fill="FFFFFF"/>
        </w:rPr>
        <w:t>第六章</w:t>
      </w:r>
      <w:r>
        <w:rPr>
          <w:rFonts w:hint="eastAsia" w:ascii="黑体" w:hAnsi="黑体" w:eastAsia="黑体" w:cs="黑体"/>
          <w:b w:val="0"/>
          <w:bCs w:val="0"/>
          <w:i w:val="0"/>
          <w:iCs w:val="0"/>
          <w:caps w:val="0"/>
          <w:color w:val="auto"/>
          <w:spacing w:val="0"/>
          <w:sz w:val="32"/>
          <w:szCs w:val="32"/>
          <w:shd w:val="clear" w:fill="FFFFFF"/>
          <w:lang w:val="en-US" w:eastAsia="zh-CN"/>
        </w:rPr>
        <w:t xml:space="preserve">  </w:t>
      </w:r>
      <w:r>
        <w:rPr>
          <w:rFonts w:hint="eastAsia" w:ascii="黑体" w:hAnsi="黑体" w:eastAsia="黑体" w:cs="黑体"/>
          <w:b w:val="0"/>
          <w:bCs w:val="0"/>
          <w:i w:val="0"/>
          <w:iCs w:val="0"/>
          <w:caps w:val="0"/>
          <w:color w:val="auto"/>
          <w:spacing w:val="0"/>
          <w:kern w:val="0"/>
          <w:sz w:val="32"/>
          <w:szCs w:val="32"/>
          <w:shd w:val="clear" w:fill="FFFFFF"/>
          <w:lang w:val="en-US" w:eastAsia="zh-CN" w:bidi="ar"/>
        </w:rPr>
        <w:t>公民、组织的义务和权利</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第七十七条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公民和组织应当履行下列维护国家安全的义务：</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（一）遵守宪法、法律法规关于国家安全的有关规定；</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（二）及时报告危害国家安全活动的线索；</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（三）如实提供所知悉的涉及危害国家安全活动的证据；</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（四）为国家安全工作提供便利条件或者其他协助；</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（五）向国家安全机关、公安机关和有关军事机关提供必要的支持和协助；</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（六）保守所知悉的国家秘密；</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（七）法律、行政法规规定的其他义务。</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任何个人和组织不得有危害国家安全的行为，不得向危害国家安全的个人或者组织提供任何资助或者协助。</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第七十八条</w:t>
      </w:r>
      <w:r>
        <w:rPr>
          <w:rFonts w:hint="eastAsia" w:ascii="仿宋" w:hAnsi="仿宋" w:eastAsia="仿宋" w:cs="仿宋"/>
          <w:i w:val="0"/>
          <w:iCs w:val="0"/>
          <w:caps w:val="0"/>
          <w:color w:val="auto"/>
          <w:spacing w:val="0"/>
          <w:kern w:val="0"/>
          <w:sz w:val="32"/>
          <w:szCs w:val="32"/>
          <w:shd w:val="clear" w:fill="FFFFFF"/>
          <w:lang w:val="en-US" w:eastAsia="zh-CN" w:bidi="ar"/>
        </w:rPr>
        <w:t xml:space="preserve">  机关、人民团体、企业事业组织和其他社会组织应当对本单位的人员进行维护国家安全的教育，动员、组织本单位的人员防范、制止危害国家安全的行为。</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第七十九条</w:t>
      </w:r>
      <w:r>
        <w:rPr>
          <w:rFonts w:hint="eastAsia" w:ascii="仿宋" w:hAnsi="仿宋" w:eastAsia="仿宋" w:cs="仿宋"/>
          <w:i w:val="0"/>
          <w:iCs w:val="0"/>
          <w:caps w:val="0"/>
          <w:color w:val="auto"/>
          <w:spacing w:val="0"/>
          <w:kern w:val="0"/>
          <w:sz w:val="32"/>
          <w:szCs w:val="32"/>
          <w:shd w:val="clear" w:fill="FFFFFF"/>
          <w:lang w:val="en-US" w:eastAsia="zh-CN" w:bidi="ar"/>
        </w:rPr>
        <w:t xml:space="preserve">  企业事业组织根据国家安全工作的要求，应当配合有关部门采取相关安全措施。</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第八十条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公民和组织支持、协助国家安全工作的行为受法律保护。</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因支持、协助国家安全工作，本人或者其近亲属的人身安全面临危险的，可以向公安机关、国家安全机关请求予以保护。公安机关、国家安全机关应当会同有关部门依法采取保护措施。</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第八十一条</w:t>
      </w:r>
      <w:r>
        <w:rPr>
          <w:rFonts w:hint="eastAsia" w:ascii="仿宋" w:hAnsi="仿宋" w:eastAsia="仿宋" w:cs="仿宋"/>
          <w:i w:val="0"/>
          <w:iCs w:val="0"/>
          <w:caps w:val="0"/>
          <w:color w:val="auto"/>
          <w:spacing w:val="0"/>
          <w:kern w:val="0"/>
          <w:sz w:val="32"/>
          <w:szCs w:val="32"/>
          <w:shd w:val="clear" w:fill="FFFFFF"/>
          <w:lang w:val="en-US" w:eastAsia="zh-CN" w:bidi="ar"/>
        </w:rPr>
        <w:t xml:space="preserve">  公民和组织因支持、协助国家安全工作导致财产损失的，按照国家有关规定给予补偿；造成人身伤害或者死亡的，按照国家有关规定给予抚恤优待。</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 xml:space="preserve">第八十二条  </w:t>
      </w:r>
      <w:r>
        <w:rPr>
          <w:rFonts w:hint="eastAsia" w:ascii="仿宋" w:hAnsi="仿宋" w:eastAsia="仿宋" w:cs="仿宋"/>
          <w:i w:val="0"/>
          <w:iCs w:val="0"/>
          <w:caps w:val="0"/>
          <w:color w:val="auto"/>
          <w:spacing w:val="0"/>
          <w:kern w:val="0"/>
          <w:sz w:val="32"/>
          <w:szCs w:val="32"/>
          <w:shd w:val="clear" w:fill="FFFFFF"/>
          <w:lang w:val="en-US" w:eastAsia="zh-CN" w:bidi="ar"/>
        </w:rPr>
        <w:t>公民和组织对国家安全工作有向国家机关提出批评建议的权利，对国家机关及其工作人员在国家安全工作中的违法失职行为有提出申诉、控告和检举的权利。</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 xml:space="preserve">第八十三条  </w:t>
      </w:r>
      <w:r>
        <w:rPr>
          <w:rFonts w:hint="eastAsia" w:ascii="仿宋" w:hAnsi="仿宋" w:eastAsia="仿宋" w:cs="仿宋"/>
          <w:i w:val="0"/>
          <w:iCs w:val="0"/>
          <w:caps w:val="0"/>
          <w:color w:val="auto"/>
          <w:spacing w:val="0"/>
          <w:kern w:val="0"/>
          <w:sz w:val="32"/>
          <w:szCs w:val="32"/>
          <w:shd w:val="clear" w:fill="FFFFFF"/>
          <w:lang w:val="en-US" w:eastAsia="zh-CN" w:bidi="ar"/>
        </w:rPr>
        <w:t>在国家安全工作中，需要采取限制公民权利和自由的特别措施时，应当依法进行，并以维护国家安全的实际需要为限度。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b w:val="0"/>
          <w:bCs w:val="0"/>
          <w:i w:val="0"/>
          <w:iCs w:val="0"/>
          <w:caps w:val="0"/>
          <w:color w:val="auto"/>
          <w:spacing w:val="0"/>
          <w:sz w:val="32"/>
          <w:szCs w:val="32"/>
        </w:rPr>
      </w:pPr>
      <w:bookmarkStart w:id="20" w:name="第七章"/>
      <w:bookmarkEnd w:id="20"/>
      <w:bookmarkStart w:id="21" w:name="3-7"/>
      <w:bookmarkEnd w:id="21"/>
      <w:bookmarkStart w:id="22" w:name="sub27907_3_7"/>
      <w:bookmarkEnd w:id="22"/>
      <w:bookmarkStart w:id="23" w:name="3_7"/>
      <w:bookmarkEnd w:id="23"/>
      <w:r>
        <w:rPr>
          <w:rFonts w:hint="eastAsia" w:ascii="黑体" w:hAnsi="黑体" w:eastAsia="黑体" w:cs="黑体"/>
          <w:b w:val="0"/>
          <w:bCs w:val="0"/>
          <w:i w:val="0"/>
          <w:iCs w:val="0"/>
          <w:caps w:val="0"/>
          <w:color w:val="auto"/>
          <w:spacing w:val="0"/>
          <w:sz w:val="32"/>
          <w:szCs w:val="32"/>
          <w:shd w:val="clear" w:fill="FFFFFF"/>
        </w:rPr>
        <w:t>第七章</w:t>
      </w:r>
      <w:r>
        <w:rPr>
          <w:rFonts w:hint="eastAsia" w:ascii="黑体" w:hAnsi="黑体" w:eastAsia="黑体" w:cs="黑体"/>
          <w:b w:val="0"/>
          <w:bCs w:val="0"/>
          <w:i w:val="0"/>
          <w:iCs w:val="0"/>
          <w:caps w:val="0"/>
          <w:color w:val="auto"/>
          <w:spacing w:val="0"/>
          <w:sz w:val="32"/>
          <w:szCs w:val="32"/>
          <w:shd w:val="clear" w:fill="FFFFFF"/>
          <w:lang w:val="en-US" w:eastAsia="zh-CN"/>
        </w:rPr>
        <w:t xml:space="preserve">  </w:t>
      </w:r>
      <w:r>
        <w:rPr>
          <w:rFonts w:hint="eastAsia" w:ascii="黑体" w:hAnsi="黑体" w:eastAsia="黑体" w:cs="黑体"/>
          <w:b w:val="0"/>
          <w:bCs w:val="0"/>
          <w:i w:val="0"/>
          <w:iCs w:val="0"/>
          <w:caps w:val="0"/>
          <w:color w:val="auto"/>
          <w:spacing w:val="0"/>
          <w:kern w:val="0"/>
          <w:sz w:val="32"/>
          <w:szCs w:val="32"/>
          <w:shd w:val="clear" w:fill="FFFFFF"/>
          <w:lang w:val="en-US" w:eastAsia="zh-CN" w:bidi="ar"/>
        </w:rPr>
        <w:t>附则</w:t>
      </w:r>
    </w:p>
    <w:p>
      <w:pPr>
        <w:keepNext w:val="0"/>
        <w:keepLines w:val="0"/>
        <w:pageBreakBefore w:val="0"/>
        <w:widowControl w:val="0"/>
        <w:suppressLineNumbers w:val="0"/>
        <w:shd w:val="clear" w:fill="FFFFFF"/>
        <w:kinsoku/>
        <w:wordWrap/>
        <w:overflowPunct/>
        <w:topLinePunct w:val="0"/>
        <w:autoSpaceDE/>
        <w:autoSpaceDN/>
        <w:bidi w:val="0"/>
        <w:adjustRightInd/>
        <w:snapToGrid/>
        <w:spacing w:afterAutospacing="0" w:line="560" w:lineRule="exact"/>
        <w:ind w:lef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bCs/>
          <w:i w:val="0"/>
          <w:iCs w:val="0"/>
          <w:caps w:val="0"/>
          <w:color w:val="auto"/>
          <w:spacing w:val="0"/>
          <w:kern w:val="0"/>
          <w:sz w:val="32"/>
          <w:szCs w:val="32"/>
          <w:shd w:val="clear" w:fill="FFFFFF"/>
          <w:lang w:val="en-US" w:eastAsia="zh-CN" w:bidi="ar"/>
        </w:rPr>
        <w:t>第八十四条</w:t>
      </w:r>
      <w:r>
        <w:rPr>
          <w:rFonts w:hint="eastAsia" w:ascii="仿宋" w:hAnsi="仿宋" w:eastAsia="仿宋" w:cs="仿宋"/>
          <w:i w:val="0"/>
          <w:iCs w:val="0"/>
          <w:caps w:val="0"/>
          <w:color w:val="auto"/>
          <w:spacing w:val="0"/>
          <w:kern w:val="0"/>
          <w:sz w:val="32"/>
          <w:szCs w:val="32"/>
          <w:shd w:val="clear" w:fill="FFFFFF"/>
          <w:lang w:val="en-US" w:eastAsia="zh-CN" w:bidi="ar"/>
        </w:rPr>
        <w:t xml:space="preserve">  本法自公布之日起施行。</w:t>
      </w:r>
    </w:p>
    <w:p>
      <w:pPr>
        <w:spacing w:line="560" w:lineRule="exact"/>
        <w:ind w:firstLine="640" w:firstLineChars="200"/>
        <w:rPr>
          <w:rFonts w:hint="eastAsia" w:ascii="仿宋" w:hAnsi="仿宋" w:eastAsia="仿宋" w:cs="Times New Roman"/>
          <w:color w:val="auto"/>
          <w:sz w:val="32"/>
          <w:szCs w:val="32"/>
        </w:rPr>
      </w:pPr>
    </w:p>
    <w:p>
      <w:pPr>
        <w:spacing w:line="560" w:lineRule="exact"/>
        <w:ind w:firstLine="640" w:firstLineChars="200"/>
        <w:rPr>
          <w:rFonts w:hint="eastAsia" w:ascii="仿宋" w:hAnsi="仿宋" w:eastAsia="仿宋" w:cs="Times New Roman"/>
          <w:color w:val="auto"/>
          <w:sz w:val="32"/>
          <w:szCs w:val="32"/>
        </w:rPr>
      </w:pPr>
    </w:p>
    <w:p>
      <w:pPr>
        <w:spacing w:line="560" w:lineRule="exact"/>
        <w:ind w:firstLine="640" w:firstLineChars="200"/>
        <w:rPr>
          <w:rFonts w:hint="eastAsia" w:ascii="仿宋" w:hAnsi="仿宋" w:eastAsia="仿宋" w:cs="Times New Roman"/>
          <w:color w:val="auto"/>
          <w:sz w:val="32"/>
          <w:szCs w:val="32"/>
        </w:rPr>
      </w:pPr>
    </w:p>
    <w:p>
      <w:pPr>
        <w:spacing w:line="560" w:lineRule="exact"/>
        <w:ind w:firstLine="640" w:firstLineChars="200"/>
        <w:rPr>
          <w:rFonts w:hint="eastAsia" w:ascii="仿宋" w:hAnsi="仿宋" w:eastAsia="仿宋" w:cs="Times New Roman"/>
          <w:color w:val="auto"/>
          <w:sz w:val="32"/>
          <w:szCs w:val="32"/>
        </w:rPr>
      </w:pPr>
    </w:p>
    <w:p>
      <w:pPr>
        <w:spacing w:line="560" w:lineRule="exact"/>
        <w:ind w:firstLine="640" w:firstLineChars="200"/>
        <w:rPr>
          <w:rFonts w:hint="eastAsia" w:ascii="仿宋" w:hAnsi="仿宋" w:eastAsia="仿宋" w:cs="Times New Roman"/>
          <w:color w:val="auto"/>
          <w:sz w:val="32"/>
          <w:szCs w:val="32"/>
        </w:rPr>
      </w:pPr>
    </w:p>
    <w:p>
      <w:pPr>
        <w:spacing w:line="560" w:lineRule="exact"/>
        <w:ind w:firstLine="640" w:firstLineChars="200"/>
        <w:rPr>
          <w:rFonts w:hint="eastAsia" w:ascii="仿宋" w:hAnsi="仿宋" w:eastAsia="仿宋" w:cs="Times New Roman"/>
          <w:color w:val="auto"/>
          <w:sz w:val="32"/>
          <w:szCs w:val="32"/>
        </w:rPr>
      </w:pPr>
    </w:p>
    <w:p>
      <w:pPr>
        <w:spacing w:line="560" w:lineRule="exact"/>
        <w:ind w:firstLine="640" w:firstLineChars="200"/>
        <w:rPr>
          <w:rFonts w:hint="eastAsia" w:ascii="仿宋" w:hAnsi="仿宋" w:eastAsia="仿宋" w:cs="Times New Roman"/>
          <w:color w:val="auto"/>
          <w:sz w:val="32"/>
          <w:szCs w:val="32"/>
        </w:rPr>
      </w:pPr>
    </w:p>
    <w:p>
      <w:pPr>
        <w:spacing w:line="560" w:lineRule="exact"/>
        <w:ind w:firstLine="640" w:firstLineChars="200"/>
        <w:rPr>
          <w:rFonts w:hint="eastAsia" w:ascii="仿宋" w:hAnsi="仿宋" w:eastAsia="仿宋" w:cs="Times New Roman"/>
          <w:color w:val="auto"/>
          <w:sz w:val="32"/>
          <w:szCs w:val="32"/>
        </w:rPr>
      </w:pPr>
    </w:p>
    <w:p>
      <w:pPr>
        <w:spacing w:line="560" w:lineRule="exact"/>
        <w:ind w:firstLine="640" w:firstLineChars="200"/>
        <w:rPr>
          <w:rFonts w:hint="eastAsia" w:ascii="仿宋" w:hAnsi="仿宋" w:eastAsia="仿宋" w:cs="Times New Roman"/>
          <w:color w:val="auto"/>
          <w:sz w:val="32"/>
          <w:szCs w:val="32"/>
        </w:rPr>
      </w:pPr>
    </w:p>
    <w:p>
      <w:pPr>
        <w:spacing w:line="560" w:lineRule="exact"/>
        <w:ind w:firstLine="640" w:firstLineChars="200"/>
        <w:rPr>
          <w:rFonts w:hint="eastAsia" w:ascii="仿宋" w:hAnsi="仿宋" w:eastAsia="仿宋" w:cs="Times New Roman"/>
          <w:color w:val="auto"/>
          <w:sz w:val="32"/>
          <w:szCs w:val="32"/>
        </w:rPr>
      </w:pPr>
    </w:p>
    <w:p>
      <w:pPr>
        <w:spacing w:line="560" w:lineRule="exact"/>
        <w:ind w:firstLine="640" w:firstLineChars="200"/>
        <w:rPr>
          <w:rFonts w:hint="eastAsia" w:ascii="仿宋" w:hAnsi="仿宋" w:eastAsia="仿宋" w:cs="Times New Roman"/>
          <w:color w:val="auto"/>
          <w:sz w:val="32"/>
          <w:szCs w:val="32"/>
        </w:rPr>
      </w:pPr>
    </w:p>
    <w:p>
      <w:pPr>
        <w:spacing w:line="560" w:lineRule="exact"/>
        <w:ind w:firstLine="640" w:firstLineChars="200"/>
        <w:rPr>
          <w:rFonts w:hint="eastAsia" w:ascii="仿宋" w:hAnsi="仿宋" w:eastAsia="仿宋" w:cs="Times New Roman"/>
          <w:color w:val="auto"/>
          <w:sz w:val="32"/>
          <w:szCs w:val="32"/>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auto"/>
          <w:sz w:val="44"/>
          <w:szCs w:val="44"/>
        </w:rPr>
      </w:pPr>
      <w:r>
        <w:rPr>
          <w:rFonts w:hint="eastAsia" w:ascii="宋体" w:hAnsi="宋体" w:eastAsia="宋体" w:cs="宋体"/>
          <w:i w:val="0"/>
          <w:iCs w:val="0"/>
          <w:caps w:val="0"/>
          <w:color w:val="auto"/>
          <w:spacing w:val="0"/>
          <w:sz w:val="44"/>
          <w:szCs w:val="44"/>
          <w:shd w:val="clear" w:fill="FFFFFF"/>
        </w:rPr>
        <w:t>安徽省教育督导条例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2022年3月25日安徽省第十三届人民代表大会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常务委员会第三十三次会议通过</w:t>
      </w:r>
    </w:p>
    <w:p>
      <w:pPr>
        <w:spacing w:line="560" w:lineRule="exact"/>
        <w:ind w:firstLine="640" w:firstLineChars="200"/>
        <w:rPr>
          <w:rFonts w:hint="eastAsia" w:ascii="仿宋" w:hAnsi="仿宋" w:eastAsia="仿宋" w:cs="Times New Roman"/>
          <w:color w:val="auto"/>
          <w:sz w:val="32"/>
          <w:szCs w:val="32"/>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shd w:val="clear" w:fill="FFFFFF"/>
        </w:rPr>
        <w:t>第一章</w:t>
      </w:r>
      <w:r>
        <w:rPr>
          <w:rFonts w:hint="eastAsia" w:ascii="黑体" w:hAnsi="黑体" w:eastAsia="黑体" w:cs="黑体"/>
          <w:i w:val="0"/>
          <w:iCs w:val="0"/>
          <w:caps w:val="0"/>
          <w:color w:val="auto"/>
          <w:spacing w:val="0"/>
          <w:sz w:val="32"/>
          <w:szCs w:val="32"/>
          <w:shd w:val="clear" w:fill="FFFFFF"/>
          <w:lang w:val="en-US" w:eastAsia="zh-CN"/>
        </w:rPr>
        <w:t xml:space="preserve"> </w:t>
      </w:r>
      <w:r>
        <w:rPr>
          <w:rFonts w:hint="eastAsia" w:ascii="黑体" w:hAnsi="黑体" w:eastAsia="黑体" w:cs="黑体"/>
          <w:i w:val="0"/>
          <w:iCs w:val="0"/>
          <w:caps w:val="0"/>
          <w:color w:val="auto"/>
          <w:spacing w:val="0"/>
          <w:sz w:val="32"/>
          <w:szCs w:val="32"/>
          <w:shd w:val="clear" w:fill="FFFFFF"/>
        </w:rPr>
        <w:t xml:space="preserve"> 总则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b/>
          <w:bCs/>
          <w:i w:val="0"/>
          <w:iCs w:val="0"/>
          <w:caps w:val="0"/>
          <w:color w:val="auto"/>
          <w:spacing w:val="0"/>
          <w:sz w:val="32"/>
          <w:szCs w:val="32"/>
          <w:shd w:val="clear" w:fill="FFFFFF"/>
        </w:rPr>
        <w:t xml:space="preserve">第一条 </w:t>
      </w:r>
      <w:r>
        <w:rPr>
          <w:rFonts w:hint="eastAsia" w:ascii="仿宋" w:hAnsi="仿宋" w:eastAsia="仿宋" w:cs="仿宋"/>
          <w:b/>
          <w:bCs/>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为了加强教育督导工作，保证教育法律、法规、规章和国家教育方针、政策的贯彻执行，促进教育公平，推动教育高质量发展，根据《中华人民共和国教育法》、国务院《教育督导条例》和有关法律、行政法规，结合本省实际，制定本条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b/>
          <w:bCs/>
          <w:i w:val="0"/>
          <w:iCs w:val="0"/>
          <w:caps w:val="0"/>
          <w:color w:val="auto"/>
          <w:spacing w:val="0"/>
          <w:sz w:val="32"/>
          <w:szCs w:val="32"/>
          <w:shd w:val="clear" w:fill="FFFFFF"/>
        </w:rPr>
        <w:t>第二条</w:t>
      </w:r>
      <w:r>
        <w:rPr>
          <w:rFonts w:hint="eastAsia" w:ascii="仿宋" w:hAnsi="仿宋" w:eastAsia="仿宋" w:cs="仿宋"/>
          <w:i w:val="0"/>
          <w:iCs w:val="0"/>
          <w:caps w:val="0"/>
          <w:color w:val="auto"/>
          <w:spacing w:val="0"/>
          <w:sz w:val="32"/>
          <w:szCs w:val="32"/>
          <w:shd w:val="clear" w:fill="FFFFFF"/>
        </w:rPr>
        <w:t xml:space="preserve"> </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本条例适用于本省行政区域内的教育督导活动。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教育督导包括以下内容：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（一）县级以上人民政府对本级人民政府有关部门和下级人民政府落实教育法律、法规、规章和国家教育方针、政策的督导；</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（二）县级以上人民政府对本行政区域内的学校和其他教育机构（以下统称学校）教育教学工作的督导；</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（三）按照规定对教育发展状况和教育质量开展的评估监测。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b/>
          <w:bCs/>
          <w:i w:val="0"/>
          <w:iCs w:val="0"/>
          <w:caps w:val="0"/>
          <w:color w:val="auto"/>
          <w:spacing w:val="0"/>
          <w:sz w:val="32"/>
          <w:szCs w:val="32"/>
          <w:shd w:val="clear" w:fill="FFFFFF"/>
        </w:rPr>
        <w:t>第三条</w:t>
      </w:r>
      <w:r>
        <w:rPr>
          <w:rFonts w:hint="eastAsia" w:ascii="仿宋" w:hAnsi="仿宋" w:eastAsia="仿宋" w:cs="仿宋"/>
          <w:i w:val="0"/>
          <w:iCs w:val="0"/>
          <w:caps w:val="0"/>
          <w:color w:val="auto"/>
          <w:spacing w:val="0"/>
          <w:sz w:val="32"/>
          <w:szCs w:val="32"/>
          <w:shd w:val="clear" w:fill="FFFFFF"/>
        </w:rPr>
        <w:t xml:space="preserve"> </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实施教育督导应当坚持党的领导，落实立德树人根本任务，并坚持以下原则：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（一）以提高教育教学质量为中心；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（二）遵循教育规律；</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（三）遵守教育法律、法规、规章和国家教育方针、政策的规定；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（四）对政府的督导与对学校的督导并重，监督与指导并重；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（五）实事求是、客观公正。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b/>
          <w:bCs/>
          <w:i w:val="0"/>
          <w:iCs w:val="0"/>
          <w:caps w:val="0"/>
          <w:color w:val="auto"/>
          <w:spacing w:val="0"/>
          <w:sz w:val="32"/>
          <w:szCs w:val="32"/>
          <w:shd w:val="clear" w:fill="FFFFFF"/>
        </w:rPr>
        <w:t xml:space="preserve">第四条 </w:t>
      </w:r>
      <w:r>
        <w:rPr>
          <w:rFonts w:hint="eastAsia" w:ascii="仿宋" w:hAnsi="仿宋" w:eastAsia="仿宋" w:cs="仿宋"/>
          <w:b/>
          <w:bCs/>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县级以上人民政府教育督导委员会是本级人民政府负责教育督导的机构，在本级人民政府领导下独立行使督导职能，负责统筹、协调、指导本行政区域内的教育督导工作，审议、决定教育督导工作的重大事项，协调解决教育督导工作中的重大问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县级以上人民政府教育督导委员会办公室是本级教育督导委员会的办事机构，承担教育督导委员会的日常工作，负责教育督导的具体实施。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县级以上人民政府教育督导委员会成员单位按照各自职责做好教育督导相关工作。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上级人民政府教育督导委员会应当加强对下级人民政府教育督导委员会的指导和管理。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b/>
          <w:bCs/>
          <w:i w:val="0"/>
          <w:iCs w:val="0"/>
          <w:caps w:val="0"/>
          <w:color w:val="auto"/>
          <w:spacing w:val="0"/>
          <w:sz w:val="32"/>
          <w:szCs w:val="32"/>
          <w:shd w:val="clear" w:fill="FFFFFF"/>
        </w:rPr>
        <w:t xml:space="preserve">第五条 </w:t>
      </w:r>
      <w:r>
        <w:rPr>
          <w:rFonts w:hint="eastAsia" w:ascii="仿宋" w:hAnsi="仿宋" w:eastAsia="仿宋" w:cs="仿宋"/>
          <w:b/>
          <w:bCs/>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县级以上人民政府应当加强对教育督导工作的领导，将教育督导经费列入财政预算，并根据本行政区域教育规模和教育督导工作需求，保障教育督导工作人员配备和工作条件。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b/>
          <w:bCs/>
          <w:i w:val="0"/>
          <w:iCs w:val="0"/>
          <w:caps w:val="0"/>
          <w:color w:val="auto"/>
          <w:spacing w:val="0"/>
          <w:sz w:val="32"/>
          <w:szCs w:val="32"/>
          <w:shd w:val="clear" w:fill="FFFFFF"/>
        </w:rPr>
        <w:t>第六条</w:t>
      </w:r>
      <w:r>
        <w:rPr>
          <w:rFonts w:hint="eastAsia" w:ascii="仿宋" w:hAnsi="仿宋" w:eastAsia="仿宋" w:cs="仿宋"/>
          <w:b/>
          <w:bCs/>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 xml:space="preserve"> 鼓励、支持教育督导机构加强国内国际交流合作和信息化建设，提升教育督导水平。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鼓励和支持学生及其家长、社会组织、社会公众有序参与教育督导。</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shd w:val="clear" w:fill="FFFFFF"/>
        </w:rPr>
        <w:t xml:space="preserve">第二章 </w:t>
      </w:r>
      <w:r>
        <w:rPr>
          <w:rFonts w:hint="eastAsia" w:ascii="黑体" w:hAnsi="黑体" w:eastAsia="黑体" w:cs="黑体"/>
          <w:i w:val="0"/>
          <w:iCs w:val="0"/>
          <w:caps w:val="0"/>
          <w:color w:val="auto"/>
          <w:spacing w:val="0"/>
          <w:sz w:val="32"/>
          <w:szCs w:val="32"/>
          <w:shd w:val="clear" w:fill="FFFFFF"/>
          <w:lang w:val="en-US" w:eastAsia="zh-CN"/>
        </w:rPr>
        <w:t xml:space="preserve"> </w:t>
      </w:r>
      <w:r>
        <w:rPr>
          <w:rFonts w:hint="eastAsia" w:ascii="黑体" w:hAnsi="黑体" w:eastAsia="黑体" w:cs="黑体"/>
          <w:i w:val="0"/>
          <w:iCs w:val="0"/>
          <w:caps w:val="0"/>
          <w:color w:val="auto"/>
          <w:spacing w:val="0"/>
          <w:sz w:val="32"/>
          <w:szCs w:val="32"/>
          <w:shd w:val="clear" w:fill="FFFFFF"/>
        </w:rPr>
        <w:t>督学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b/>
          <w:bCs/>
          <w:i w:val="0"/>
          <w:iCs w:val="0"/>
          <w:caps w:val="0"/>
          <w:color w:val="auto"/>
          <w:spacing w:val="0"/>
          <w:sz w:val="32"/>
          <w:szCs w:val="32"/>
          <w:shd w:val="clear" w:fill="FFFFFF"/>
        </w:rPr>
        <w:t>第七条</w:t>
      </w:r>
      <w:r>
        <w:rPr>
          <w:rFonts w:hint="eastAsia" w:ascii="仿宋" w:hAnsi="仿宋" w:eastAsia="仿宋" w:cs="仿宋"/>
          <w:b/>
          <w:bCs/>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 xml:space="preserve"> </w:t>
      </w:r>
      <w:r>
        <w:rPr>
          <w:rFonts w:hint="eastAsia" w:ascii="仿宋" w:hAnsi="仿宋" w:eastAsia="仿宋" w:cs="仿宋"/>
          <w:i w:val="0"/>
          <w:iCs w:val="0"/>
          <w:caps w:val="0"/>
          <w:color w:val="auto"/>
          <w:spacing w:val="0"/>
          <w:sz w:val="32"/>
          <w:szCs w:val="32"/>
          <w:shd w:val="clear" w:fill="FFFFFF"/>
        </w:rPr>
        <w:t>教育督导机构应当配备督学，包括专职督学和兼职督学。担任专职督学和兼职督学应当符合国家规定的任职条件。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县级以上人民政府根据教育督导工作需要，为本级教育督导机构配备专职督学。专职督学由县级以上人民政府任命。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教育督导机构可以根据教育督导工作需要聘任兼职督学。兼职督学的任期为三年，可以连续任职，连续任职不得超过三个任期。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督学任命和聘任的具体标准、程序、方式等，按照国家和省有关规定执行。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b/>
          <w:bCs/>
          <w:i w:val="0"/>
          <w:iCs w:val="0"/>
          <w:caps w:val="0"/>
          <w:color w:val="auto"/>
          <w:spacing w:val="0"/>
          <w:sz w:val="32"/>
          <w:szCs w:val="32"/>
          <w:shd w:val="clear" w:fill="FFFFFF"/>
        </w:rPr>
        <w:t>第八条</w:t>
      </w:r>
      <w:r>
        <w:rPr>
          <w:rFonts w:hint="eastAsia" w:ascii="仿宋" w:hAnsi="仿宋" w:eastAsia="仿宋" w:cs="仿宋"/>
          <w:b/>
          <w:bCs/>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 xml:space="preserve"> </w:t>
      </w:r>
      <w:r>
        <w:rPr>
          <w:rFonts w:hint="eastAsia" w:ascii="仿宋" w:hAnsi="仿宋" w:eastAsia="仿宋" w:cs="仿宋"/>
          <w:i w:val="0"/>
          <w:iCs w:val="0"/>
          <w:caps w:val="0"/>
          <w:color w:val="auto"/>
          <w:spacing w:val="0"/>
          <w:sz w:val="32"/>
          <w:szCs w:val="32"/>
          <w:shd w:val="clear" w:fill="FFFFFF"/>
        </w:rPr>
        <w:t>督学受教育督导机构的指派实施教育督导。</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教育督导机构应当加强对督学实施督导活动的管理，定期对督学进行专业培训，支持督学开展教育督导科学研究和交流。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b/>
          <w:bCs/>
          <w:i w:val="0"/>
          <w:iCs w:val="0"/>
          <w:caps w:val="0"/>
          <w:color w:val="auto"/>
          <w:spacing w:val="0"/>
          <w:sz w:val="32"/>
          <w:szCs w:val="32"/>
          <w:shd w:val="clear" w:fill="FFFFFF"/>
        </w:rPr>
        <w:t xml:space="preserve">第九条 </w:t>
      </w:r>
      <w:r>
        <w:rPr>
          <w:rFonts w:hint="eastAsia" w:ascii="仿宋" w:hAnsi="仿宋" w:eastAsia="仿宋" w:cs="仿宋"/>
          <w:b/>
          <w:bCs/>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督学在实施督导活动中有下列情形之一的，应当回避：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（一）系被督导单位工作人员或者从被督导单位离职不满三年的；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（二）与被督导单位主要负责人存在近亲属关系的；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（三）配偶、父母或者子女在被督导单位就业或者就学的；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（四）其他可能影响客观公正实施教育督导情形的。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b/>
          <w:bCs/>
          <w:i w:val="0"/>
          <w:iCs w:val="0"/>
          <w:caps w:val="0"/>
          <w:color w:val="auto"/>
          <w:spacing w:val="0"/>
          <w:sz w:val="32"/>
          <w:szCs w:val="32"/>
          <w:shd w:val="clear" w:fill="FFFFFF"/>
        </w:rPr>
        <w:t xml:space="preserve">第十条 </w:t>
      </w:r>
      <w:r>
        <w:rPr>
          <w:rFonts w:hint="eastAsia" w:ascii="仿宋" w:hAnsi="仿宋" w:eastAsia="仿宋" w:cs="仿宋"/>
          <w:b/>
          <w:bCs/>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教育督导机构应当为督学开展工作提供必要的条件保障。督学在实施督导活动中产生的通信、交通、食宿、劳务等费用支出，按照国家和省有关规定执行。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县级以上人民政府及有关部门应当支持符合条件的督学晋升职级或者职称。督学从事教育督导的工作量以及工作实绩，按照规定作为其职称晋升的业绩成果。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b/>
          <w:bCs/>
          <w:i w:val="0"/>
          <w:iCs w:val="0"/>
          <w:caps w:val="0"/>
          <w:color w:val="auto"/>
          <w:spacing w:val="0"/>
          <w:sz w:val="32"/>
          <w:szCs w:val="32"/>
          <w:shd w:val="clear" w:fill="FFFFFF"/>
        </w:rPr>
        <w:t>第十一条</w:t>
      </w:r>
      <w:r>
        <w:rPr>
          <w:rFonts w:hint="eastAsia" w:ascii="仿宋" w:hAnsi="仿宋" w:eastAsia="仿宋" w:cs="仿宋"/>
          <w:b/>
          <w:bCs/>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 xml:space="preserve"> 教育督导机构应当建立督学考核和激励机制，定期对督学履行职责情况进行考核。对工作业绩突出的，给予奖励；对考核不合格的，由本级人民政府取消任命或者由教育督导机构予以解聘。</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shd w:val="clear" w:fill="FFFFFF"/>
        </w:rPr>
        <w:t xml:space="preserve">第三章 </w:t>
      </w:r>
      <w:r>
        <w:rPr>
          <w:rFonts w:hint="eastAsia" w:ascii="黑体" w:hAnsi="黑体" w:eastAsia="黑体" w:cs="黑体"/>
          <w:i w:val="0"/>
          <w:iCs w:val="0"/>
          <w:caps w:val="0"/>
          <w:color w:val="auto"/>
          <w:spacing w:val="0"/>
          <w:sz w:val="32"/>
          <w:szCs w:val="32"/>
          <w:shd w:val="clear" w:fill="FFFFFF"/>
          <w:lang w:val="en-US" w:eastAsia="zh-CN"/>
        </w:rPr>
        <w:t xml:space="preserve"> </w:t>
      </w:r>
      <w:r>
        <w:rPr>
          <w:rFonts w:hint="eastAsia" w:ascii="黑体" w:hAnsi="黑体" w:eastAsia="黑体" w:cs="黑体"/>
          <w:i w:val="0"/>
          <w:iCs w:val="0"/>
          <w:caps w:val="0"/>
          <w:color w:val="auto"/>
          <w:spacing w:val="0"/>
          <w:sz w:val="32"/>
          <w:szCs w:val="32"/>
          <w:shd w:val="clear" w:fill="FFFFFF"/>
        </w:rPr>
        <w:t>督导事项和实施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b/>
          <w:bCs/>
          <w:i w:val="0"/>
          <w:iCs w:val="0"/>
          <w:caps w:val="0"/>
          <w:color w:val="auto"/>
          <w:spacing w:val="0"/>
          <w:sz w:val="32"/>
          <w:szCs w:val="32"/>
          <w:shd w:val="clear" w:fill="FFFFFF"/>
        </w:rPr>
        <w:t>第十二条</w:t>
      </w:r>
      <w:r>
        <w:rPr>
          <w:rFonts w:hint="eastAsia" w:ascii="仿宋" w:hAnsi="仿宋" w:eastAsia="仿宋" w:cs="仿宋"/>
          <w:i w:val="0"/>
          <w:iCs w:val="0"/>
          <w:caps w:val="0"/>
          <w:color w:val="auto"/>
          <w:spacing w:val="0"/>
          <w:sz w:val="32"/>
          <w:szCs w:val="32"/>
          <w:shd w:val="clear" w:fill="FFFFFF"/>
        </w:rPr>
        <w:t xml:space="preserve"> </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教育督导机构对本级人民政府有关部门和下级人民政府实施的教育督导，包括下列事项：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（一）教育法律、法规、规章和国家教育方针、政策的贯彻执行情况；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（二）教育事业优先发展保障、教育相关规划的部署与落实、教育改革发展工作推进情况；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（三）学前教育普及普惠、义务教育均衡发展、教育现代化和各级各类教育协调发展、教育公平统筹推进情况；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（四）教育经费的投入、管理与使用情况；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（五）办学条件的保障与改善以及教育教学环境优化情况；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（六）校长队伍建设，人员配备、职称评定等教师队伍建设，以及教师和其他教育工作者的权益保障情况；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（七）义务教育阶段学生作业负担和校外培训负担减轻工作及成效，依法依规查处教师校外有偿补课行为等情况；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（八）教育热点、难点问题解决和教育突发事件处置情况；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（九）应当依法督导的其他事项。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b/>
          <w:bCs/>
          <w:i w:val="0"/>
          <w:iCs w:val="0"/>
          <w:caps w:val="0"/>
          <w:color w:val="auto"/>
          <w:spacing w:val="0"/>
          <w:sz w:val="32"/>
          <w:szCs w:val="32"/>
          <w:shd w:val="clear" w:fill="FFFFFF"/>
        </w:rPr>
        <w:t>第十三条</w:t>
      </w:r>
      <w:r>
        <w:rPr>
          <w:rFonts w:hint="eastAsia" w:ascii="仿宋" w:hAnsi="仿宋" w:eastAsia="仿宋" w:cs="仿宋"/>
          <w:i w:val="0"/>
          <w:iCs w:val="0"/>
          <w:caps w:val="0"/>
          <w:color w:val="auto"/>
          <w:spacing w:val="0"/>
          <w:sz w:val="32"/>
          <w:szCs w:val="32"/>
          <w:shd w:val="clear" w:fill="FFFFFF"/>
        </w:rPr>
        <w:t xml:space="preserve"> </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教育督导机构对学校实施的教育督导，包括下列事项：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（一）学校党的建设、共青团建设、少先队建设以及工会建设等工作情况；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（二）依法依规办学办园，提高管理水平和教育教学质量情况；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（三）学生德智体美劳全面发展情况；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（四）思想政治理论课建设、教育教学、科学研究、教育评价改革等情况；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（五）教师队伍建设以及师德师风、教师专业发展情况；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（六）教育资源、教育收费、教育经费管理和使用情况；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（七）学校招生、学籍管理、学生资助情况；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（八）义务教育阶段学生作业负担减轻情况；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（九）安全稳定、卫生防疫、食品安全、学生欺凌防控、身心健康教育等情况；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（十）完善家庭教育指导机制，推进家庭、学校、社会共同教育情况；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（十一）应当依法督导的其他事项。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b/>
          <w:bCs/>
          <w:i w:val="0"/>
          <w:iCs w:val="0"/>
          <w:caps w:val="0"/>
          <w:color w:val="auto"/>
          <w:spacing w:val="0"/>
          <w:sz w:val="32"/>
          <w:szCs w:val="32"/>
          <w:shd w:val="clear" w:fill="FFFFFF"/>
        </w:rPr>
        <w:t>第十四条</w:t>
      </w:r>
      <w:r>
        <w:rPr>
          <w:rFonts w:hint="eastAsia" w:ascii="仿宋" w:hAnsi="仿宋" w:eastAsia="仿宋" w:cs="仿宋"/>
          <w:b/>
          <w:bCs/>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 xml:space="preserve"> </w:t>
      </w:r>
      <w:r>
        <w:rPr>
          <w:rFonts w:hint="eastAsia" w:ascii="仿宋" w:hAnsi="仿宋" w:eastAsia="仿宋" w:cs="仿宋"/>
          <w:i w:val="0"/>
          <w:iCs w:val="0"/>
          <w:caps w:val="0"/>
          <w:color w:val="auto"/>
          <w:spacing w:val="0"/>
          <w:sz w:val="32"/>
          <w:szCs w:val="32"/>
          <w:shd w:val="clear" w:fill="FFFFFF"/>
        </w:rPr>
        <w:t>教育督导机构应当根据本行政区域内的教育发展现状和实际需要，建立教育评估监测机制，完善教育评估监测标准和规程，组织开展教育评估监测工作。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教育督导机构可以委托具备条件的专业机构和社会组织开展教育评估监测活动，并将其提供的评估报告、监测结果作为实施教育督导的重要参考。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鼓励利用互联网、大数据、云计算等信息技术手段开展教育评估监测工作。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b/>
          <w:bCs/>
          <w:i w:val="0"/>
          <w:iCs w:val="0"/>
          <w:caps w:val="0"/>
          <w:color w:val="auto"/>
          <w:spacing w:val="0"/>
          <w:sz w:val="32"/>
          <w:szCs w:val="32"/>
          <w:shd w:val="clear" w:fill="FFFFFF"/>
        </w:rPr>
        <w:t xml:space="preserve">第十五条 </w:t>
      </w:r>
      <w:r>
        <w:rPr>
          <w:rFonts w:hint="eastAsia" w:ascii="仿宋" w:hAnsi="仿宋" w:eastAsia="仿宋" w:cs="仿宋"/>
          <w:b/>
          <w:bCs/>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教育督导采取经常性督导、专项督导和综合督导相结合的形式。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教育督导机构根据本行政区域内的学校布局设立教育督导责任区，指派督学对责任区内的学校实施经常性督导。督学的姓名、联系方式和督导事项应当向社会公布。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经常性督导可以采取课堂听课、资料查阅、座谈走访、问卷调查、校园查看、暗访等方式。督学对责任区内学校实施经常性督导每学期不得少于两次。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b/>
          <w:bCs/>
          <w:i w:val="0"/>
          <w:iCs w:val="0"/>
          <w:caps w:val="0"/>
          <w:color w:val="auto"/>
          <w:spacing w:val="0"/>
          <w:sz w:val="32"/>
          <w:szCs w:val="32"/>
          <w:shd w:val="clear" w:fill="FFFFFF"/>
        </w:rPr>
        <w:t>第十六条</w:t>
      </w:r>
      <w:r>
        <w:rPr>
          <w:rFonts w:hint="eastAsia" w:ascii="仿宋" w:hAnsi="仿宋" w:eastAsia="仿宋" w:cs="仿宋"/>
          <w:i w:val="0"/>
          <w:iCs w:val="0"/>
          <w:caps w:val="0"/>
          <w:color w:val="auto"/>
          <w:spacing w:val="0"/>
          <w:sz w:val="32"/>
          <w:szCs w:val="32"/>
          <w:shd w:val="clear" w:fill="FFFFFF"/>
        </w:rPr>
        <w:t xml:space="preserve"> </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教育督导机构根据教育发展需要或者本级人民政府的要求实施专项督导。</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教育督导机构应当每年对本级人民政府有关部门和下级人民政府履行教育职责情况组织一次综合督导，每三至五年对本行政区域内学校实施一次综合督导，按照规定实施学校校（园）长任期结束综合督导。</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b/>
          <w:bCs/>
          <w:i w:val="0"/>
          <w:iCs w:val="0"/>
          <w:caps w:val="0"/>
          <w:color w:val="auto"/>
          <w:spacing w:val="0"/>
          <w:sz w:val="32"/>
          <w:szCs w:val="32"/>
          <w:shd w:val="clear" w:fill="FFFFFF"/>
        </w:rPr>
        <w:t>第十七条</w:t>
      </w:r>
      <w:r>
        <w:rPr>
          <w:rFonts w:hint="eastAsia" w:ascii="仿宋" w:hAnsi="仿宋" w:eastAsia="仿宋" w:cs="仿宋"/>
          <w:i w:val="0"/>
          <w:iCs w:val="0"/>
          <w:caps w:val="0"/>
          <w:color w:val="auto"/>
          <w:spacing w:val="0"/>
          <w:sz w:val="32"/>
          <w:szCs w:val="32"/>
          <w:shd w:val="clear" w:fill="FFFFFF"/>
        </w:rPr>
        <w:t xml:space="preserve"> </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教育督导机构实施专项督导或者综合督导，应当确定督导事项，成立督导小组，事先向被督导单位发出书面督导通知。督导小组由三名以上督学组成。</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教育督导机构可以根据需要联合有关部门实施督导活动，也可以聘请相关专业人员参加督导活动。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b/>
          <w:bCs/>
          <w:i w:val="0"/>
          <w:iCs w:val="0"/>
          <w:caps w:val="0"/>
          <w:color w:val="auto"/>
          <w:spacing w:val="0"/>
          <w:sz w:val="32"/>
          <w:szCs w:val="32"/>
          <w:shd w:val="clear" w:fill="FFFFFF"/>
        </w:rPr>
        <w:t xml:space="preserve">第十八条 </w:t>
      </w:r>
      <w:r>
        <w:rPr>
          <w:rFonts w:hint="eastAsia" w:ascii="仿宋" w:hAnsi="仿宋" w:eastAsia="仿宋" w:cs="仿宋"/>
          <w:b/>
          <w:bCs/>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教育督导机构可以要求被督导单位组织自评。被督导单位应当按照要求进行自评，将自评报告报送教育督导机构。督导小组应当审核被督导单位的自评报告，并进行现场考察。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b/>
          <w:bCs/>
          <w:i w:val="0"/>
          <w:iCs w:val="0"/>
          <w:caps w:val="0"/>
          <w:color w:val="auto"/>
          <w:spacing w:val="0"/>
          <w:sz w:val="32"/>
          <w:szCs w:val="32"/>
          <w:shd w:val="clear" w:fill="FFFFFF"/>
        </w:rPr>
        <w:t>第十九条</w:t>
      </w:r>
      <w:r>
        <w:rPr>
          <w:rFonts w:hint="eastAsia" w:ascii="仿宋" w:hAnsi="仿宋" w:eastAsia="仿宋" w:cs="仿宋"/>
          <w:b/>
          <w:bCs/>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 xml:space="preserve"> 教育督导机构实施专项督导或者综合督导，应当征求人大代表、政协委员的意见，征求公众对被督导单位的意见，并采取召开座谈会或者其他形式听取学生及其家长和教师的意见。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b/>
          <w:bCs/>
          <w:i w:val="0"/>
          <w:iCs w:val="0"/>
          <w:caps w:val="0"/>
          <w:color w:val="auto"/>
          <w:spacing w:val="0"/>
          <w:sz w:val="32"/>
          <w:szCs w:val="32"/>
          <w:shd w:val="clear" w:fill="FFFFFF"/>
        </w:rPr>
        <w:t xml:space="preserve">第二十条 </w:t>
      </w:r>
      <w:r>
        <w:rPr>
          <w:rFonts w:hint="eastAsia" w:ascii="仿宋" w:hAnsi="仿宋" w:eastAsia="仿宋" w:cs="仿宋"/>
          <w:b/>
          <w:bCs/>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督导小组应当对被督导单位的自评报告、现场考察情况和公众的意见进行评议，形成初步督导意见。督导小组应当向被督导单位反馈初步督导意见，被督导单位可以进行申辩。教育督导机构应当根据督导小组的初步督导意见，综合分析被督导单位的申辩意见，向被督导单位发出督导意见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shd w:val="clear" w:fill="FFFFFF"/>
        </w:rPr>
        <w:t xml:space="preserve">第四章 </w:t>
      </w:r>
      <w:r>
        <w:rPr>
          <w:rFonts w:hint="eastAsia" w:ascii="黑体" w:hAnsi="黑体" w:eastAsia="黑体" w:cs="黑体"/>
          <w:i w:val="0"/>
          <w:iCs w:val="0"/>
          <w:caps w:val="0"/>
          <w:color w:val="auto"/>
          <w:spacing w:val="0"/>
          <w:sz w:val="32"/>
          <w:szCs w:val="32"/>
          <w:shd w:val="clear" w:fill="FFFFFF"/>
          <w:lang w:val="en-US" w:eastAsia="zh-CN"/>
        </w:rPr>
        <w:t xml:space="preserve"> </w:t>
      </w:r>
      <w:r>
        <w:rPr>
          <w:rFonts w:hint="eastAsia" w:ascii="黑体" w:hAnsi="黑体" w:eastAsia="黑体" w:cs="黑体"/>
          <w:i w:val="0"/>
          <w:iCs w:val="0"/>
          <w:caps w:val="0"/>
          <w:color w:val="auto"/>
          <w:spacing w:val="0"/>
          <w:sz w:val="32"/>
          <w:szCs w:val="32"/>
          <w:shd w:val="clear" w:fill="FFFFFF"/>
        </w:rPr>
        <w:t>督导结果运用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b/>
          <w:bCs/>
          <w:i w:val="0"/>
          <w:iCs w:val="0"/>
          <w:caps w:val="0"/>
          <w:color w:val="auto"/>
          <w:spacing w:val="0"/>
          <w:sz w:val="32"/>
          <w:szCs w:val="32"/>
          <w:shd w:val="clear" w:fill="FFFFFF"/>
        </w:rPr>
        <w:t>第二十一条</w:t>
      </w:r>
      <w:r>
        <w:rPr>
          <w:rFonts w:hint="eastAsia" w:ascii="仿宋" w:hAnsi="仿宋" w:eastAsia="仿宋" w:cs="仿宋"/>
          <w:b/>
          <w:bCs/>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 xml:space="preserve"> 专项督导或者综合督导结束，教育督导机构应当在六十日内向本级人民政府提交督导报告，并报上一级教育督导机构备案。教育督导机构提交督导报告前，可以采取适当方式征求被督导单位的意见。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经常性督导结束，督学应当向教育督导机构报告；发现违法违规办学行为或者危及师生生命安全等隐患，应当及时督促学校和有关部门处理。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b/>
          <w:bCs/>
          <w:i w:val="0"/>
          <w:iCs w:val="0"/>
          <w:caps w:val="0"/>
          <w:color w:val="auto"/>
          <w:spacing w:val="0"/>
          <w:sz w:val="32"/>
          <w:szCs w:val="32"/>
          <w:shd w:val="clear" w:fill="FFFFFF"/>
        </w:rPr>
        <w:t>第二十二条</w:t>
      </w:r>
      <w:r>
        <w:rPr>
          <w:rFonts w:hint="eastAsia" w:ascii="仿宋" w:hAnsi="仿宋" w:eastAsia="仿宋" w:cs="仿宋"/>
          <w:b/>
          <w:bCs/>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 xml:space="preserve"> 督导报告应当通过政府门户网站、新闻媒体等向社会公布。对督导报告有异议的，可以向发布督导报告的教育督导机构反映。教育督导机构应当调查核实，并及时反馈核实情况。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b/>
          <w:bCs/>
          <w:i w:val="0"/>
          <w:iCs w:val="0"/>
          <w:caps w:val="0"/>
          <w:color w:val="auto"/>
          <w:spacing w:val="0"/>
          <w:sz w:val="32"/>
          <w:szCs w:val="32"/>
          <w:shd w:val="clear" w:fill="FFFFFF"/>
        </w:rPr>
        <w:t>第二十三条</w:t>
      </w:r>
      <w:r>
        <w:rPr>
          <w:rFonts w:hint="eastAsia" w:ascii="仿宋" w:hAnsi="仿宋" w:eastAsia="仿宋" w:cs="仿宋"/>
          <w:i w:val="0"/>
          <w:iCs w:val="0"/>
          <w:caps w:val="0"/>
          <w:color w:val="auto"/>
          <w:spacing w:val="0"/>
          <w:sz w:val="32"/>
          <w:szCs w:val="32"/>
          <w:shd w:val="clear" w:fill="FFFFFF"/>
        </w:rPr>
        <w:t xml:space="preserve"> </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被督导单位应当根据督导意见书进行整改，并将整改情况报告教育督导机构。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被督导单位未能按照要求完成整改任务的，教育督导机构应当及时督办，要求限期整改，并按照有关规定进行通报。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b/>
          <w:bCs/>
          <w:i w:val="0"/>
          <w:iCs w:val="0"/>
          <w:caps w:val="0"/>
          <w:color w:val="auto"/>
          <w:spacing w:val="0"/>
          <w:sz w:val="32"/>
          <w:szCs w:val="32"/>
          <w:shd w:val="clear" w:fill="FFFFFF"/>
        </w:rPr>
        <w:t>第二十四条</w:t>
      </w:r>
      <w:r>
        <w:rPr>
          <w:rFonts w:hint="eastAsia" w:ascii="仿宋" w:hAnsi="仿宋" w:eastAsia="仿宋" w:cs="仿宋"/>
          <w:i w:val="0"/>
          <w:iCs w:val="0"/>
          <w:caps w:val="0"/>
          <w:color w:val="auto"/>
          <w:spacing w:val="0"/>
          <w:sz w:val="32"/>
          <w:szCs w:val="32"/>
          <w:shd w:val="clear" w:fill="FFFFFF"/>
        </w:rPr>
        <w:t xml:space="preserve"> </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教育督导机构应当建立健全教育督导复查制度，对督导发现问题的整改情况及时进行复查，巩固督导成效。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b/>
          <w:bCs/>
          <w:i w:val="0"/>
          <w:iCs w:val="0"/>
          <w:caps w:val="0"/>
          <w:color w:val="auto"/>
          <w:spacing w:val="0"/>
          <w:sz w:val="32"/>
          <w:szCs w:val="32"/>
          <w:shd w:val="clear" w:fill="FFFFFF"/>
        </w:rPr>
        <w:t>第二十五条</w:t>
      </w:r>
      <w:r>
        <w:rPr>
          <w:rFonts w:hint="eastAsia" w:ascii="仿宋" w:hAnsi="仿宋" w:eastAsia="仿宋" w:cs="仿宋"/>
          <w:b/>
          <w:bCs/>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 xml:space="preserve"> 教育督导机构发现被督导单位在履行教育职责、规范办学、教育教学质量、校园安全等方面存在重大问题的，应当约谈被督导单位主要负责人。</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b/>
          <w:bCs/>
          <w:i w:val="0"/>
          <w:iCs w:val="0"/>
          <w:caps w:val="0"/>
          <w:color w:val="auto"/>
          <w:spacing w:val="0"/>
          <w:sz w:val="32"/>
          <w:szCs w:val="32"/>
          <w:shd w:val="clear" w:fill="FFFFFF"/>
        </w:rPr>
        <w:t>第二十六条</w:t>
      </w:r>
      <w:r>
        <w:rPr>
          <w:rFonts w:hint="eastAsia" w:ascii="仿宋" w:hAnsi="仿宋" w:eastAsia="仿宋" w:cs="仿宋"/>
          <w:i w:val="0"/>
          <w:iCs w:val="0"/>
          <w:caps w:val="0"/>
          <w:color w:val="auto"/>
          <w:spacing w:val="0"/>
          <w:sz w:val="32"/>
          <w:szCs w:val="32"/>
          <w:shd w:val="clear" w:fill="FFFFFF"/>
        </w:rPr>
        <w:t xml:space="preserve"> </w:t>
      </w:r>
      <w:r>
        <w:rPr>
          <w:rFonts w:hint="eastAsia" w:ascii="仿宋" w:hAnsi="仿宋" w:eastAsia="仿宋" w:cs="仿宋"/>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县级以上人民政府及其有关部门应当按照国家有关规定落实教育督导激励和问责制度。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县级以上人民政府或者有关主管部门应当将督导报告作为对被督导单位及其主要负责人进行考核、奖惩的重要依据。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b/>
          <w:bCs/>
          <w:i w:val="0"/>
          <w:iCs w:val="0"/>
          <w:caps w:val="0"/>
          <w:color w:val="auto"/>
          <w:spacing w:val="0"/>
          <w:sz w:val="32"/>
          <w:szCs w:val="32"/>
          <w:shd w:val="clear" w:fill="FFFFFF"/>
        </w:rPr>
        <w:t xml:space="preserve">第二十七条 </w:t>
      </w:r>
      <w:r>
        <w:rPr>
          <w:rFonts w:hint="eastAsia" w:ascii="仿宋" w:hAnsi="仿宋" w:eastAsia="仿宋" w:cs="仿宋"/>
          <w:b/>
          <w:bCs/>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教育督导机构在实施督导过程中发现被督导单位存在违法行为，需要移交相关部门调查处理的，应当依法移交。</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shd w:val="clear" w:fill="FFFFFF"/>
        </w:rPr>
        <w:t xml:space="preserve">第五章 </w:t>
      </w:r>
      <w:r>
        <w:rPr>
          <w:rFonts w:hint="eastAsia" w:ascii="黑体" w:hAnsi="黑体" w:eastAsia="黑体" w:cs="黑体"/>
          <w:i w:val="0"/>
          <w:iCs w:val="0"/>
          <w:caps w:val="0"/>
          <w:color w:val="auto"/>
          <w:spacing w:val="0"/>
          <w:sz w:val="32"/>
          <w:szCs w:val="32"/>
          <w:shd w:val="clear" w:fill="FFFFFF"/>
          <w:lang w:val="en-US" w:eastAsia="zh-CN"/>
        </w:rPr>
        <w:t xml:space="preserve"> </w:t>
      </w:r>
      <w:r>
        <w:rPr>
          <w:rFonts w:hint="eastAsia" w:ascii="黑体" w:hAnsi="黑体" w:eastAsia="黑体" w:cs="黑体"/>
          <w:i w:val="0"/>
          <w:iCs w:val="0"/>
          <w:caps w:val="0"/>
          <w:color w:val="auto"/>
          <w:spacing w:val="0"/>
          <w:sz w:val="32"/>
          <w:szCs w:val="32"/>
          <w:shd w:val="clear" w:fill="FFFFFF"/>
        </w:rPr>
        <w:t>法律责任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b/>
          <w:bCs/>
          <w:i w:val="0"/>
          <w:iCs w:val="0"/>
          <w:caps w:val="0"/>
          <w:color w:val="auto"/>
          <w:spacing w:val="0"/>
          <w:sz w:val="32"/>
          <w:szCs w:val="32"/>
          <w:shd w:val="clear" w:fill="FFFFFF"/>
        </w:rPr>
        <w:t>第二十八条</w:t>
      </w:r>
      <w:r>
        <w:rPr>
          <w:rFonts w:hint="eastAsia" w:ascii="仿宋" w:hAnsi="仿宋" w:eastAsia="仿宋" w:cs="仿宋"/>
          <w:b/>
          <w:bCs/>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 xml:space="preserve"> 被督导单位及其工作人员有下列情形之一的，由教育督导机构通报批评并责令改正；拒不改正或者情节严重的，对直接负责的主管人员和其他责任人员，由教育督导机构向有关人民政府或者主管部门提出给予处分的建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（一）拒绝、阻挠教育督导机构或者督学依法实施教育督导的；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（二）隐瞒实情、弄虚作假，欺骗教育督导机构或者督学的；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（三）未根据督导意见书进行整改并将整改情况报告教育督导机构的；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（四）打击报复督学的；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（五）有其他严重妨碍教育督导机构或者督学依法履行职责情形的。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b/>
          <w:bCs/>
          <w:i w:val="0"/>
          <w:iCs w:val="0"/>
          <w:caps w:val="0"/>
          <w:color w:val="auto"/>
          <w:spacing w:val="0"/>
          <w:sz w:val="32"/>
          <w:szCs w:val="32"/>
          <w:shd w:val="clear" w:fill="FFFFFF"/>
        </w:rPr>
        <w:t>第二十九条</w:t>
      </w:r>
      <w:r>
        <w:rPr>
          <w:rFonts w:hint="eastAsia" w:ascii="仿宋" w:hAnsi="仿宋" w:eastAsia="仿宋" w:cs="仿宋"/>
          <w:b/>
          <w:bCs/>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 xml:space="preserve"> </w:t>
      </w:r>
      <w:r>
        <w:rPr>
          <w:rFonts w:hint="eastAsia" w:ascii="仿宋" w:hAnsi="仿宋" w:eastAsia="仿宋" w:cs="仿宋"/>
          <w:i w:val="0"/>
          <w:iCs w:val="0"/>
          <w:caps w:val="0"/>
          <w:color w:val="auto"/>
          <w:spacing w:val="0"/>
          <w:sz w:val="32"/>
          <w:szCs w:val="32"/>
          <w:shd w:val="clear" w:fill="FFFFFF"/>
        </w:rPr>
        <w:t>督学违反本条例第九条规定，应当回避而未回避的，由教育督导机构给予批评教育。</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b/>
          <w:bCs/>
          <w:i w:val="0"/>
          <w:iCs w:val="0"/>
          <w:caps w:val="0"/>
          <w:color w:val="auto"/>
          <w:spacing w:val="0"/>
          <w:sz w:val="32"/>
          <w:szCs w:val="32"/>
          <w:shd w:val="clear" w:fill="FFFFFF"/>
        </w:rPr>
        <w:t>第三十条</w:t>
      </w:r>
      <w:r>
        <w:rPr>
          <w:rFonts w:hint="eastAsia" w:ascii="仿宋" w:hAnsi="仿宋" w:eastAsia="仿宋" w:cs="仿宋"/>
          <w:b/>
          <w:bCs/>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 xml:space="preserve"> 督学或者教育督导机构工作人员有下列情形之一的，由教育督导机构给予批评教育；情节严重的，依法给予处分，对督学还应当取消任命或者聘任；构成犯罪的，依法追究刑事责任：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（一）玩忽职守，贻误督导工作的；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（二）弄虚作假，徇私舞弊，影响督导结果公正的；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rPr>
        <w:t>（三）滥用职权，干扰被督导单位正常工作的。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b/>
          <w:bCs/>
          <w:i w:val="0"/>
          <w:iCs w:val="0"/>
          <w:caps w:val="0"/>
          <w:color w:val="auto"/>
          <w:spacing w:val="0"/>
          <w:sz w:val="32"/>
          <w:szCs w:val="32"/>
          <w:shd w:val="clear" w:fill="FFFFFF"/>
        </w:rPr>
        <w:t>第三十一条</w:t>
      </w:r>
      <w:r>
        <w:rPr>
          <w:rFonts w:hint="eastAsia" w:ascii="仿宋" w:hAnsi="仿宋" w:eastAsia="仿宋" w:cs="仿宋"/>
          <w:b/>
          <w:bCs/>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 xml:space="preserve"> 违反本条例规定的行为，法律法规另有处理规定的，从其规定。</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shd w:val="clear" w:fill="FFFFFF"/>
        </w:rPr>
        <w:t xml:space="preserve">第六章 </w:t>
      </w:r>
      <w:r>
        <w:rPr>
          <w:rFonts w:hint="eastAsia" w:ascii="黑体" w:hAnsi="黑体" w:eastAsia="黑体" w:cs="黑体"/>
          <w:i w:val="0"/>
          <w:iCs w:val="0"/>
          <w:caps w:val="0"/>
          <w:color w:val="auto"/>
          <w:spacing w:val="0"/>
          <w:sz w:val="32"/>
          <w:szCs w:val="32"/>
          <w:shd w:val="clear" w:fill="FFFFFF"/>
          <w:lang w:val="en-US" w:eastAsia="zh-CN"/>
        </w:rPr>
        <w:t xml:space="preserve"> </w:t>
      </w:r>
      <w:r>
        <w:rPr>
          <w:rFonts w:hint="eastAsia" w:ascii="黑体" w:hAnsi="黑体" w:eastAsia="黑体" w:cs="黑体"/>
          <w:i w:val="0"/>
          <w:iCs w:val="0"/>
          <w:caps w:val="0"/>
          <w:color w:val="auto"/>
          <w:spacing w:val="0"/>
          <w:sz w:val="32"/>
          <w:szCs w:val="32"/>
          <w:shd w:val="clear" w:fill="FFFFFF"/>
        </w:rPr>
        <w:t>附则</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color w:val="auto"/>
          <w:sz w:val="32"/>
          <w:szCs w:val="32"/>
        </w:rPr>
      </w:pPr>
      <w:r>
        <w:rPr>
          <w:rFonts w:hint="eastAsia" w:ascii="仿宋" w:hAnsi="仿宋" w:eastAsia="仿宋" w:cs="仿宋"/>
          <w:b/>
          <w:bCs/>
          <w:i w:val="0"/>
          <w:iCs w:val="0"/>
          <w:caps w:val="0"/>
          <w:color w:val="auto"/>
          <w:spacing w:val="0"/>
          <w:sz w:val="32"/>
          <w:szCs w:val="32"/>
          <w:shd w:val="clear" w:fill="FFFFFF"/>
        </w:rPr>
        <w:t xml:space="preserve">第三十二条 </w:t>
      </w:r>
      <w:r>
        <w:rPr>
          <w:rFonts w:hint="eastAsia" w:ascii="仿宋" w:hAnsi="仿宋" w:eastAsia="仿宋" w:cs="仿宋"/>
          <w:b/>
          <w:bCs/>
          <w:i w:val="0"/>
          <w:iCs w:val="0"/>
          <w:caps w:val="0"/>
          <w:color w:val="auto"/>
          <w:spacing w:val="0"/>
          <w:sz w:val="32"/>
          <w:szCs w:val="32"/>
          <w:shd w:val="clear" w:fill="FFFFFF"/>
          <w:lang w:val="en-US" w:eastAsia="zh-CN"/>
        </w:rPr>
        <w:t xml:space="preserve"> </w:t>
      </w:r>
      <w:r>
        <w:rPr>
          <w:rFonts w:hint="eastAsia" w:ascii="仿宋" w:hAnsi="仿宋" w:eastAsia="仿宋" w:cs="仿宋"/>
          <w:i w:val="0"/>
          <w:iCs w:val="0"/>
          <w:caps w:val="0"/>
          <w:color w:val="auto"/>
          <w:spacing w:val="0"/>
          <w:sz w:val="32"/>
          <w:szCs w:val="32"/>
          <w:shd w:val="clear" w:fill="FFFFFF"/>
        </w:rPr>
        <w:t>本条例自2022年6月1日起施行。</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right"/>
        <w:textAlignment w:val="auto"/>
        <w:rPr>
          <w:rFonts w:hint="eastAsia" w:ascii="仿宋" w:hAnsi="仿宋" w:eastAsia="仿宋" w:cs="仿宋"/>
          <w:i w:val="0"/>
          <w:iCs w:val="0"/>
          <w:caps w:val="0"/>
          <w:color w:val="auto"/>
          <w:spacing w:val="0"/>
          <w:sz w:val="32"/>
          <w:szCs w:val="32"/>
          <w:shd w:val="clear" w:fill="FFFFFF"/>
          <w:lang w:val="en-US" w:eastAsia="zh-CN"/>
        </w:rPr>
      </w:pPr>
    </w:p>
    <w:sectPr>
      <w:footerReference r:id="rId5" w:type="default"/>
      <w:pgSz w:w="11907" w:h="16840" w:orient="landscape"/>
      <w:pgMar w:top="1797" w:right="1440" w:bottom="1797" w:left="1440" w:header="851" w:footer="992" w:gutter="0"/>
      <w:pgNumType w:fmt="numberInDash"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p>
    <w:pPr>
      <w:pStyle w:val="5"/>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bookFoldPrinting w:val="1"/>
  <w:bookFoldPrintingSheets w:val="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0YzBiMzQ5OTA0ZjhiNTEyMjA3NTNhZWEzMDQ3NzIifQ=="/>
  </w:docVars>
  <w:rsids>
    <w:rsidRoot w:val="00C70B9F"/>
    <w:rsid w:val="002E41DC"/>
    <w:rsid w:val="005833D8"/>
    <w:rsid w:val="007F5AA6"/>
    <w:rsid w:val="00A11C97"/>
    <w:rsid w:val="00C70B9F"/>
    <w:rsid w:val="00E46852"/>
    <w:rsid w:val="00FC15D5"/>
    <w:rsid w:val="2DDA47F2"/>
    <w:rsid w:val="42D13D54"/>
    <w:rsid w:val="470A6348"/>
    <w:rsid w:val="51800E5E"/>
    <w:rsid w:val="55960E65"/>
    <w:rsid w:val="607F3425"/>
    <w:rsid w:val="62B17737"/>
    <w:rsid w:val="6606321E"/>
    <w:rsid w:val="71120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alloon Text"/>
    <w:basedOn w:val="1"/>
    <w:link w:val="14"/>
    <w:semiHidden/>
    <w:unhideWhenUsed/>
    <w:uiPriority w:val="99"/>
    <w:rPr>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kern w:val="0"/>
      <w:sz w:val="24"/>
      <w:szCs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页眉 Char"/>
    <w:basedOn w:val="9"/>
    <w:link w:val="6"/>
    <w:uiPriority w:val="99"/>
    <w:rPr>
      <w:sz w:val="18"/>
      <w:szCs w:val="18"/>
    </w:rPr>
  </w:style>
  <w:style w:type="character" w:customStyle="1" w:styleId="13">
    <w:name w:val="页脚 Char"/>
    <w:basedOn w:val="9"/>
    <w:link w:val="5"/>
    <w:uiPriority w:val="99"/>
    <w:rPr>
      <w:sz w:val="18"/>
      <w:szCs w:val="18"/>
    </w:rPr>
  </w:style>
  <w:style w:type="character" w:customStyle="1" w:styleId="14">
    <w:name w:val="批注框文本 Char"/>
    <w:basedOn w:val="9"/>
    <w:link w:val="4"/>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52</Pages>
  <Words>25574</Words>
  <Characters>25640</Characters>
  <Lines>167</Lines>
  <Paragraphs>47</Paragraphs>
  <TotalTime>40</TotalTime>
  <ScaleCrop>false</ScaleCrop>
  <LinksUpToDate>false</LinksUpToDate>
  <CharactersWithSpaces>26055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2022-03-11T02:22:00Z</dcterms:created>
  <dc:creator>许惠兰</dc:creator>
  <cp:lastModifiedBy>墨香如故</cp:lastModifiedBy>
  <cp:lastPrinted>2022-04-28T01:50:22Z</cp:lastPrinted>
  <dcterms:modified xsi:type="dcterms:W3CDTF">2022-04-28T02:17:04Z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0E168783340348B490ADA6680A6F95CA</vt:lpwstr>
  </property>
</Properties>
</file>